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0A" w:rsidRDefault="00A5420A">
      <w:pPr>
        <w:pStyle w:val="ConsPlusTitlePage"/>
      </w:pPr>
      <w:r>
        <w:t xml:space="preserve">Документ предоставлен </w:t>
      </w:r>
      <w:hyperlink r:id="rId4" w:history="1">
        <w:r>
          <w:rPr>
            <w:color w:val="0000FF"/>
          </w:rPr>
          <w:t>КонсультантПлюс</w:t>
        </w:r>
      </w:hyperlink>
      <w:r>
        <w:br/>
      </w:r>
    </w:p>
    <w:p w:rsidR="00A5420A" w:rsidRDefault="00A5420A">
      <w:pPr>
        <w:pStyle w:val="ConsPlusNormal"/>
        <w:jc w:val="both"/>
        <w:outlineLvl w:val="0"/>
      </w:pPr>
    </w:p>
    <w:p w:rsidR="00A5420A" w:rsidRDefault="00A5420A">
      <w:pPr>
        <w:pStyle w:val="ConsPlusTitle"/>
        <w:jc w:val="center"/>
        <w:outlineLvl w:val="0"/>
      </w:pPr>
      <w:r>
        <w:t>МИНИСТЕРСТВО ОБРАЗОВАНИЯ И НАУКИ РОССИЙСКОЙ ФЕДЕРАЦИИ</w:t>
      </w:r>
    </w:p>
    <w:p w:rsidR="00A5420A" w:rsidRDefault="00A5420A">
      <w:pPr>
        <w:pStyle w:val="ConsPlusTitle"/>
        <w:jc w:val="center"/>
      </w:pPr>
    </w:p>
    <w:p w:rsidR="00A5420A" w:rsidRDefault="00A5420A">
      <w:pPr>
        <w:pStyle w:val="ConsPlusTitle"/>
        <w:jc w:val="center"/>
      </w:pPr>
      <w:r>
        <w:t>ПИСЬМО</w:t>
      </w:r>
    </w:p>
    <w:p w:rsidR="00A5420A" w:rsidRDefault="00A5420A">
      <w:pPr>
        <w:pStyle w:val="ConsPlusTitle"/>
        <w:jc w:val="center"/>
      </w:pPr>
      <w:r>
        <w:t>от 20 февраля 2017 г. N 06-156</w:t>
      </w:r>
    </w:p>
    <w:p w:rsidR="00A5420A" w:rsidRDefault="00A5420A">
      <w:pPr>
        <w:pStyle w:val="ConsPlusTitle"/>
        <w:jc w:val="center"/>
      </w:pPr>
    </w:p>
    <w:p w:rsidR="00A5420A" w:rsidRDefault="00A5420A">
      <w:pPr>
        <w:pStyle w:val="ConsPlusTitle"/>
        <w:jc w:val="center"/>
      </w:pPr>
      <w:r>
        <w:t>О МЕТОДИЧЕСКИХ РЕКОМЕНДАЦИЯХ</w:t>
      </w:r>
    </w:p>
    <w:p w:rsidR="00A5420A" w:rsidRDefault="00A5420A">
      <w:pPr>
        <w:pStyle w:val="ConsPlusNormal"/>
        <w:jc w:val="center"/>
      </w:pPr>
    </w:p>
    <w:p w:rsidR="00A5420A" w:rsidRDefault="00A5420A">
      <w:pPr>
        <w:pStyle w:val="ConsPlusNormal"/>
        <w:ind w:firstLine="540"/>
        <w:jc w:val="both"/>
      </w:pPr>
      <w:r>
        <w:t xml:space="preserve">Департамент государственной политики в сфере подготовки рабочих кадров и ДПО Минобрнауки России направляет Методические </w:t>
      </w:r>
      <w:hyperlink w:anchor="P20" w:history="1">
        <w:r>
          <w:rPr>
            <w:color w:val="0000FF"/>
          </w:rPr>
          <w:t>рекомендации</w:t>
        </w:r>
      </w:hyperlink>
      <w:r>
        <w:t xml:space="preserve">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для использования в работе организаций, осуществляющих образовательную деятельность по реализации образовательных программ, разработанных в соответствии с федеральными государственными образовательными стандартами среднего профессионального образования по наиболее востребованным и перспективным профессиям и специальностям.</w:t>
      </w:r>
    </w:p>
    <w:p w:rsidR="00A5420A" w:rsidRDefault="00A5420A">
      <w:pPr>
        <w:pStyle w:val="ConsPlusNormal"/>
        <w:ind w:firstLine="540"/>
        <w:jc w:val="both"/>
      </w:pPr>
    </w:p>
    <w:p w:rsidR="00A5420A" w:rsidRDefault="00A5420A">
      <w:pPr>
        <w:pStyle w:val="ConsPlusNormal"/>
        <w:jc w:val="right"/>
      </w:pPr>
      <w:r>
        <w:t>Заместитель директора</w:t>
      </w:r>
    </w:p>
    <w:p w:rsidR="00A5420A" w:rsidRDefault="00A5420A">
      <w:pPr>
        <w:pStyle w:val="ConsPlusNormal"/>
        <w:jc w:val="right"/>
      </w:pPr>
      <w:r>
        <w:t>Департамента государственной</w:t>
      </w:r>
    </w:p>
    <w:p w:rsidR="00A5420A" w:rsidRDefault="00A5420A">
      <w:pPr>
        <w:pStyle w:val="ConsPlusNormal"/>
        <w:jc w:val="right"/>
      </w:pPr>
      <w:r>
        <w:t>политики в сфере подготовки</w:t>
      </w:r>
    </w:p>
    <w:p w:rsidR="00A5420A" w:rsidRDefault="00A5420A">
      <w:pPr>
        <w:pStyle w:val="ConsPlusNormal"/>
        <w:jc w:val="right"/>
      </w:pPr>
      <w:r>
        <w:t>рабочих кадров и ДПО</w:t>
      </w:r>
    </w:p>
    <w:p w:rsidR="00A5420A" w:rsidRDefault="00A5420A">
      <w:pPr>
        <w:pStyle w:val="ConsPlusNormal"/>
        <w:jc w:val="right"/>
      </w:pPr>
      <w:r>
        <w:t>Т.В.РЯБКО</w:t>
      </w:r>
    </w:p>
    <w:p w:rsidR="00A5420A" w:rsidRDefault="00A5420A">
      <w:pPr>
        <w:pStyle w:val="ConsPlusNormal"/>
        <w:ind w:firstLine="540"/>
        <w:jc w:val="both"/>
      </w:pPr>
    </w:p>
    <w:p w:rsidR="00A5420A" w:rsidRDefault="00A5420A">
      <w:pPr>
        <w:pStyle w:val="ConsPlusNormal"/>
        <w:ind w:firstLine="540"/>
        <w:jc w:val="both"/>
      </w:pPr>
    </w:p>
    <w:p w:rsidR="00A5420A" w:rsidRDefault="00A5420A">
      <w:pPr>
        <w:pStyle w:val="ConsPlusNormal"/>
        <w:ind w:firstLine="540"/>
        <w:jc w:val="both"/>
      </w:pPr>
    </w:p>
    <w:p w:rsidR="00A5420A" w:rsidRDefault="00A5420A">
      <w:pPr>
        <w:pStyle w:val="ConsPlusNormal"/>
        <w:ind w:firstLine="540"/>
        <w:jc w:val="both"/>
      </w:pPr>
    </w:p>
    <w:p w:rsidR="00A5420A" w:rsidRDefault="00A5420A">
      <w:pPr>
        <w:pStyle w:val="ConsPlusNormal"/>
        <w:ind w:firstLine="540"/>
        <w:jc w:val="both"/>
      </w:pPr>
    </w:p>
    <w:p w:rsidR="00A5420A" w:rsidRDefault="00A5420A">
      <w:pPr>
        <w:pStyle w:val="ConsPlusNormal"/>
        <w:jc w:val="center"/>
        <w:outlineLvl w:val="0"/>
      </w:pPr>
      <w:bookmarkStart w:id="0" w:name="P20"/>
      <w:bookmarkEnd w:id="0"/>
      <w:r>
        <w:t>МЕТОДИЧЕСКИЕ РЕКОМЕНДАЦИИ</w:t>
      </w:r>
    </w:p>
    <w:p w:rsidR="00A5420A" w:rsidRDefault="00A5420A">
      <w:pPr>
        <w:pStyle w:val="ConsPlusNormal"/>
        <w:jc w:val="center"/>
      </w:pPr>
      <w:r>
        <w:t>ПО РЕАЛИЗАЦИИ ФЕДЕРАЛЬНЫХ ГОСУДАРСТВЕННЫХ ОБРАЗОВАТЕЛЬНЫХ</w:t>
      </w:r>
    </w:p>
    <w:p w:rsidR="00A5420A" w:rsidRDefault="00A5420A">
      <w:pPr>
        <w:pStyle w:val="ConsPlusNormal"/>
        <w:jc w:val="center"/>
      </w:pPr>
      <w:r>
        <w:t>СТАНДАРТОВ СРЕДНЕГО ПРОФЕССИОНАЛЬНОГО ОБРАЗОВАНИЯ</w:t>
      </w:r>
    </w:p>
    <w:p w:rsidR="00A5420A" w:rsidRDefault="00A5420A">
      <w:pPr>
        <w:pStyle w:val="ConsPlusNormal"/>
        <w:jc w:val="center"/>
      </w:pPr>
      <w:r>
        <w:t>ПО 50 НАИБОЛЕЕ ВОСТРЕБОВАННЫМ И ПЕРСПЕКТИВНЫМ</w:t>
      </w:r>
    </w:p>
    <w:p w:rsidR="00A5420A" w:rsidRDefault="00A5420A">
      <w:pPr>
        <w:pStyle w:val="ConsPlusNormal"/>
        <w:jc w:val="center"/>
      </w:pPr>
      <w:r>
        <w:t>ПРОФЕССИЯМ И СПЕЦИАЛЬНОСТЯМ</w:t>
      </w:r>
    </w:p>
    <w:p w:rsidR="00A5420A" w:rsidRDefault="00A5420A">
      <w:pPr>
        <w:pStyle w:val="ConsPlusNormal"/>
        <w:jc w:val="center"/>
      </w:pPr>
    </w:p>
    <w:p w:rsidR="00A5420A" w:rsidRDefault="00A5420A">
      <w:pPr>
        <w:pStyle w:val="ConsPlusNormal"/>
        <w:jc w:val="center"/>
        <w:outlineLvl w:val="1"/>
      </w:pPr>
      <w:r>
        <w:t>Общие положения</w:t>
      </w:r>
    </w:p>
    <w:p w:rsidR="00A5420A" w:rsidRDefault="00A5420A">
      <w:pPr>
        <w:pStyle w:val="ConsPlusNormal"/>
        <w:jc w:val="center"/>
      </w:pPr>
    </w:p>
    <w:p w:rsidR="00A5420A" w:rsidRDefault="00A5420A">
      <w:pPr>
        <w:pStyle w:val="ConsPlusNormal"/>
        <w:ind w:firstLine="540"/>
        <w:jc w:val="both"/>
      </w:pPr>
      <w:r>
        <w:t>Федеральный государственный образовательный стандарт среднего профессионального образования, в том числе по 50 наиболее востребованным и перспективным профессиям и специальностям (далее - ФГОС СПО по ТОП-50), представляет собой совокупность обязательных требований к образованию определенной профессии, специальности (</w:t>
      </w:r>
      <w:hyperlink r:id="rId5" w:history="1">
        <w:r>
          <w:rPr>
            <w:color w:val="0000FF"/>
          </w:rPr>
          <w:t>пункт 6 статьи 2</w:t>
        </w:r>
      </w:hyperlink>
      <w:r>
        <w:t xml:space="preserve"> Федерального закона от 29 декабря 2012 г. N 273-ФЗ "Об образовании в Российской Федерации", далее - Федеральный закон об образовании). ФГОС СПО по ТОП-50 является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среднего профессионального образования (далее - СПО) по определенной профессии или специальности, независимо от формы обучения (</w:t>
      </w:r>
      <w:hyperlink r:id="rId6" w:history="1">
        <w:r>
          <w:rPr>
            <w:color w:val="0000FF"/>
          </w:rPr>
          <w:t>часть 2 статьи 11</w:t>
        </w:r>
      </w:hyperlink>
      <w:r>
        <w:t xml:space="preserve"> Федерального закона об образовании).</w:t>
      </w:r>
    </w:p>
    <w:p w:rsidR="00A5420A" w:rsidRDefault="00A5420A">
      <w:pPr>
        <w:pStyle w:val="ConsPlusNormal"/>
        <w:spacing w:before="220"/>
        <w:ind w:firstLine="540"/>
        <w:jc w:val="both"/>
      </w:pPr>
      <w:r>
        <w:t>ФГОС СПО по ТОП-50 включает в себя требования к:</w:t>
      </w:r>
    </w:p>
    <w:p w:rsidR="00A5420A" w:rsidRDefault="00A5420A">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5420A" w:rsidRDefault="00A5420A">
      <w:pPr>
        <w:pStyle w:val="ConsPlusNormal"/>
        <w:spacing w:before="220"/>
        <w:ind w:firstLine="540"/>
        <w:jc w:val="both"/>
      </w:pPr>
      <w:r>
        <w:lastRenderedPageBreak/>
        <w:t>2) условиям реализации основных образовательных программ, в том числе кадровым, финансовым, материально-техническим и иным;</w:t>
      </w:r>
    </w:p>
    <w:p w:rsidR="00A5420A" w:rsidRDefault="00A5420A">
      <w:pPr>
        <w:pStyle w:val="ConsPlusNormal"/>
        <w:spacing w:before="220"/>
        <w:ind w:firstLine="540"/>
        <w:jc w:val="both"/>
      </w:pPr>
      <w:r>
        <w:t>3) результатам освоения основных образовательных программ (</w:t>
      </w:r>
      <w:hyperlink r:id="rId7" w:history="1">
        <w:r>
          <w:rPr>
            <w:color w:val="0000FF"/>
          </w:rPr>
          <w:t>часть 3 статьи 11</w:t>
        </w:r>
      </w:hyperlink>
      <w:r>
        <w:t xml:space="preserve"> Федерального закона об образовании).</w:t>
      </w:r>
    </w:p>
    <w:p w:rsidR="00A5420A" w:rsidRDefault="00A5420A">
      <w:pPr>
        <w:pStyle w:val="ConsPlusNormal"/>
        <w:spacing w:before="220"/>
        <w:ind w:firstLine="540"/>
        <w:jc w:val="both"/>
      </w:pPr>
      <w:r>
        <w:t xml:space="preserve">В соответствии с </w:t>
      </w:r>
      <w:hyperlink r:id="rId8" w:history="1">
        <w:r>
          <w:rPr>
            <w:color w:val="0000FF"/>
          </w:rPr>
          <w:t>частью 5 статьи 17</w:t>
        </w:r>
      </w:hyperlink>
      <w:r>
        <w:t xml:space="preserve"> Федерального закона об образовании, ФГОС СПО по ТОП-50 определяет формы получения образования и формы обучения, а также предусматривает, что получение СПО может осуществляться только в организациях, осуществляющих образовательную деятельность. При этом согласно </w:t>
      </w:r>
      <w:hyperlink r:id="rId9" w:history="1">
        <w:r>
          <w:rPr>
            <w:color w:val="0000FF"/>
          </w:rPr>
          <w:t>части 2 статьи 23</w:t>
        </w:r>
      </w:hyperlink>
      <w:r>
        <w:t xml:space="preserve"> Федерального закона об образовании получение СПО возможно только в профессиональной образовательной организации или образовательной организации высшего образования. Получение СПО по ТОП-50 в форме самообразования с последующим прохождением государственной итоговой аттестации в качестве экстерна ФГОС СПО по ТОП-50 не допускается.</w:t>
      </w:r>
    </w:p>
    <w:p w:rsidR="00A5420A" w:rsidRDefault="00A5420A">
      <w:pPr>
        <w:pStyle w:val="ConsPlusNormal"/>
        <w:spacing w:before="220"/>
        <w:ind w:firstLine="540"/>
        <w:jc w:val="both"/>
      </w:pPr>
      <w:r>
        <w:t>ФГОС СПО по ТОП-50 определяет перечень форм обучения и включает очную и очно-заочную формы обучения. По ряду специальностей ТОП-50 предусматривается возможность получения СПО по заочной форме. В случае, если во ФГОС по ТОП-50 заочная форма обучения не поименована в перечне возможных форм обучения по соответствующей специальности, это означает, что обучение по такой специальности в заочной форме не допускается.</w:t>
      </w:r>
    </w:p>
    <w:p w:rsidR="00A5420A" w:rsidRDefault="00A5420A">
      <w:pPr>
        <w:pStyle w:val="ConsPlusNormal"/>
        <w:spacing w:before="220"/>
        <w:ind w:firstLine="540"/>
        <w:jc w:val="both"/>
      </w:pPr>
      <w:r>
        <w:t xml:space="preserve">При реализации образовательной программы СПО по ТОП-50 допускается применение электронного обучения и дистанционных образовательных технологий в соответствии с требованиями </w:t>
      </w:r>
      <w:hyperlink r:id="rId10" w:history="1">
        <w:r>
          <w:rPr>
            <w:color w:val="0000FF"/>
          </w:rPr>
          <w:t>статьи 16</w:t>
        </w:r>
      </w:hyperlink>
      <w:r>
        <w:t xml:space="preserve"> Федерального закона об образовании и </w:t>
      </w:r>
      <w:hyperlink r:id="rId11" w:history="1">
        <w:r>
          <w:rPr>
            <w:color w:val="0000FF"/>
          </w:rPr>
          <w:t>Порядком</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9 января 2014 г. N 2.</w:t>
      </w:r>
    </w:p>
    <w:p w:rsidR="00A5420A" w:rsidRDefault="00A5420A">
      <w:pPr>
        <w:pStyle w:val="ConsPlusNormal"/>
        <w:spacing w:before="220"/>
        <w:ind w:firstLine="540"/>
        <w:jc w:val="both"/>
      </w:pPr>
      <w:r>
        <w:t xml:space="preserve">Реализация образовательной программы по ФГОС ТОП-50 может осуществляться, в том числе, с использованием сетевой формы реализации образовательных программ в порядке, предусмотренном </w:t>
      </w:r>
      <w:hyperlink r:id="rId12" w:history="1">
        <w:r>
          <w:rPr>
            <w:color w:val="0000FF"/>
          </w:rPr>
          <w:t>статьей 15</w:t>
        </w:r>
      </w:hyperlink>
      <w:r>
        <w:t xml:space="preserve"> Федерального закона об образовании.</w:t>
      </w:r>
    </w:p>
    <w:p w:rsidR="00A5420A" w:rsidRDefault="00A5420A">
      <w:pPr>
        <w:pStyle w:val="ConsPlusNormal"/>
        <w:spacing w:before="220"/>
        <w:ind w:firstLine="540"/>
        <w:jc w:val="both"/>
      </w:pPr>
      <w:r>
        <w:t xml:space="preserve">Согласно </w:t>
      </w:r>
      <w:hyperlink r:id="rId13" w:history="1">
        <w:r>
          <w:rPr>
            <w:color w:val="0000FF"/>
          </w:rPr>
          <w:t>части 4 статьи 11</w:t>
        </w:r>
      </w:hyperlink>
      <w:r>
        <w:t xml:space="preserve"> Федерального закона об образовании ФГОС устанавливаются сроки получения СПО по ТОП-50 с учетом различных форм обучения и особенностей отдельных категорий обучающихся. ФГОС по ТОП-50 устанавливаются сроки получения образования на базе основного общего образования (с одновременным получением среднего общего образования) и на базе среднего общего образования. ФГОС по ТОП-50 устанавливаются предельные величины увеличения срока получения СПО по очно-заочной и заочным формам обучения по сравнению со сроком получения образования в очной форме обучения:</w:t>
      </w:r>
    </w:p>
    <w:p w:rsidR="00A5420A" w:rsidRDefault="00A5420A">
      <w:pPr>
        <w:pStyle w:val="ConsPlusNormal"/>
        <w:spacing w:before="220"/>
        <w:ind w:firstLine="540"/>
        <w:jc w:val="both"/>
      </w:pPr>
      <w:r>
        <w:t>- не более чем на 1,5 года при получении образования на базе основного общего образования;</w:t>
      </w:r>
    </w:p>
    <w:p w:rsidR="00A5420A" w:rsidRDefault="00A5420A">
      <w:pPr>
        <w:pStyle w:val="ConsPlusNormal"/>
        <w:spacing w:before="220"/>
        <w:ind w:firstLine="540"/>
        <w:jc w:val="both"/>
      </w:pPr>
      <w:r>
        <w:t>- не более чем на 1 год при получении образования на базе среднего общего образования.</w:t>
      </w:r>
    </w:p>
    <w:p w:rsidR="00A5420A" w:rsidRDefault="00A5420A">
      <w:pPr>
        <w:pStyle w:val="ConsPlusNormal"/>
        <w:spacing w:before="220"/>
        <w:ind w:firstLine="540"/>
        <w:jc w:val="both"/>
      </w:pPr>
      <w:r>
        <w:t>Следует отметить, что конкретные сроки получения образования в очно-заочной и заочной формах обучения определяются образовательной организацией самостоятельно, но не могут превышать указанных выше сроков.</w:t>
      </w:r>
    </w:p>
    <w:p w:rsidR="00A5420A" w:rsidRDefault="00A5420A">
      <w:pPr>
        <w:pStyle w:val="ConsPlusNormal"/>
        <w:spacing w:before="220"/>
        <w:ind w:firstLine="540"/>
        <w:jc w:val="both"/>
      </w:pPr>
      <w:r>
        <w:t xml:space="preserve">ФГОС по ТОП-50 предусматривает также возможность увеличения срока получения СПО для обучающихся инвалидов и лиц с ограниченными возможностями здоровья. Срок получения образования при обучении по индивидуальному учебному плану увеличивается не более чем на 1 год по сравнению со сроком получения образования для соответствующей формы обучения. Следует отметить, что увеличение срока получения образования в данном случае не является обязательным, а может применяться при обучении по индивидуальному плану по адаптированной </w:t>
      </w:r>
      <w:r>
        <w:lastRenderedPageBreak/>
        <w:t>образовательной программе с целью учета особенностей психофизического развития, индивидуальных возможностей обучающихся и при необходимости для обеспечения коррекции нарушений их развития и социальной адаптации.</w:t>
      </w:r>
    </w:p>
    <w:p w:rsidR="00A5420A" w:rsidRDefault="00A5420A">
      <w:pPr>
        <w:pStyle w:val="ConsPlusNormal"/>
        <w:spacing w:before="220"/>
        <w:ind w:firstLine="540"/>
        <w:jc w:val="both"/>
      </w:pPr>
      <w:r>
        <w:t xml:space="preserve">Согласно </w:t>
      </w:r>
      <w:hyperlink r:id="rId14" w:history="1">
        <w:r>
          <w:rPr>
            <w:color w:val="0000FF"/>
          </w:rPr>
          <w:t>пункту 3 части 1 статьи 34</w:t>
        </w:r>
      </w:hyperlink>
      <w:r>
        <w:t xml:space="preserve"> Федерального закона об образовании обучающимся предоставляется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 ФГОС по ТОП-50 предусматривает, что срок получения СПО по индивидуальному учебному плану обучающихся, не относящихся к инвалидам и лицам с ограниченными возможностями здоровья, не может быть более срока получения образования, установленного для соответствующей формы обучения.</w:t>
      </w:r>
    </w:p>
    <w:p w:rsidR="00A5420A" w:rsidRDefault="00A5420A">
      <w:pPr>
        <w:pStyle w:val="ConsPlusNormal"/>
        <w:spacing w:before="220"/>
        <w:ind w:firstLine="540"/>
        <w:jc w:val="both"/>
      </w:pPr>
      <w:r>
        <w:t>ФГОС по ТОП-50 по отдельным специальностям предусматриваются увеличение на 1 год срока получения СПО по образовательной программе, предусматривающей получение нескольких квалификаций специалиста среднего звена, например, техник-мехатроник и специалист по мобильной робототехнике.</w:t>
      </w:r>
    </w:p>
    <w:p w:rsidR="00A5420A" w:rsidRDefault="00A5420A">
      <w:pPr>
        <w:pStyle w:val="ConsPlusNormal"/>
        <w:spacing w:before="220"/>
        <w:ind w:firstLine="540"/>
        <w:jc w:val="both"/>
      </w:pPr>
      <w:r>
        <w:t xml:space="preserve">Перечень квалификаций квалифицированного рабочего и служащего и квалификаций специалиста среднего звена предусматривается во ФГОС в соответствии с перечнями профессий и специальностей СПО, утвержденных </w:t>
      </w:r>
      <w:hyperlink r:id="rId15" w:history="1">
        <w:r>
          <w:rPr>
            <w:color w:val="0000FF"/>
          </w:rPr>
          <w:t>приказом</w:t>
        </w:r>
      </w:hyperlink>
      <w:r>
        <w:t xml:space="preserve"> Министерства образования и науки Российской Федерации от 29 октября 2013 г. N 1199.</w:t>
      </w:r>
    </w:p>
    <w:p w:rsidR="00A5420A" w:rsidRDefault="00A5420A">
      <w:pPr>
        <w:pStyle w:val="ConsPlusNormal"/>
        <w:ind w:firstLine="540"/>
        <w:jc w:val="both"/>
      </w:pPr>
    </w:p>
    <w:p w:rsidR="00A5420A" w:rsidRDefault="00A5420A">
      <w:pPr>
        <w:pStyle w:val="ConsPlusNormal"/>
        <w:jc w:val="center"/>
        <w:outlineLvl w:val="1"/>
      </w:pPr>
      <w:r>
        <w:t>Требования к структуре образовательной программы</w:t>
      </w:r>
    </w:p>
    <w:p w:rsidR="00A5420A" w:rsidRDefault="00A5420A">
      <w:pPr>
        <w:pStyle w:val="ConsPlusNormal"/>
        <w:ind w:firstLine="540"/>
        <w:jc w:val="both"/>
      </w:pPr>
    </w:p>
    <w:p w:rsidR="00A5420A" w:rsidRDefault="00A5420A">
      <w:pPr>
        <w:pStyle w:val="ConsPlusNormal"/>
        <w:ind w:firstLine="540"/>
        <w:jc w:val="both"/>
      </w:pPr>
      <w:r>
        <w:t xml:space="preserve">В соответствии с </w:t>
      </w:r>
      <w:hyperlink r:id="rId16" w:history="1">
        <w:r>
          <w:rPr>
            <w:color w:val="0000FF"/>
          </w:rPr>
          <w:t>пунктом 1 части 3 статьи 11</w:t>
        </w:r>
      </w:hyperlink>
      <w:r>
        <w:t xml:space="preserve"> Федерального закона об образовании ФГОС устанавливает соотношение обязательной части основной образовательной программы СПО и части, формируемой участниками образовательных отношений (вариативной части).</w:t>
      </w:r>
    </w:p>
    <w:p w:rsidR="00A5420A" w:rsidRDefault="00A5420A">
      <w:pPr>
        <w:pStyle w:val="ConsPlusNormal"/>
        <w:spacing w:before="220"/>
        <w:ind w:firstLine="540"/>
        <w:jc w:val="both"/>
      </w:pPr>
      <w:r>
        <w:t>Обязательная часть образовательной программы направлена на формирование общих и профессиональных компетенций, предусмотренных главой III ФГОС СПО, и должна составлять для специальностей не более 70% (для профессий - не более 80%) от общего объема времени, отведенного на ее освоение. Вариативная часть образовательной программы (соответственно не менее 30% для специальностей и не менее 20% для профессий)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или сочетанию квалификаций,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A5420A" w:rsidRDefault="00A5420A">
      <w:pPr>
        <w:pStyle w:val="ConsPlusNormal"/>
        <w:spacing w:before="220"/>
        <w:ind w:firstLine="540"/>
        <w:jc w:val="both"/>
      </w:pPr>
      <w:r>
        <w:t>Важную роль в соотношении обязательной и вариативной частей играют положения примерной основной образовательной программы, с учетом которых образовательная организация самостоятельно определяет конкретное соотношение объемов обязательной и вариативной частей образовательной программы.</w:t>
      </w:r>
    </w:p>
    <w:p w:rsidR="00A5420A" w:rsidRDefault="00A5420A">
      <w:pPr>
        <w:pStyle w:val="ConsPlusNormal"/>
        <w:spacing w:before="220"/>
        <w:ind w:firstLine="540"/>
        <w:jc w:val="both"/>
      </w:pPr>
      <w:r>
        <w:t xml:space="preserve">Согласно </w:t>
      </w:r>
      <w:hyperlink r:id="rId17" w:history="1">
        <w:r>
          <w:rPr>
            <w:color w:val="0000FF"/>
          </w:rPr>
          <w:t>пункту 10 статьи 2</w:t>
        </w:r>
      </w:hyperlink>
      <w:r>
        <w:t xml:space="preserve"> Федерального закона об образовании примерная основная образовательная программа (далее - ПООП) представляет собой учебно-методическую документацию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определяющую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5420A" w:rsidRDefault="00A5420A">
      <w:pPr>
        <w:pStyle w:val="ConsPlusNormal"/>
        <w:spacing w:before="220"/>
        <w:ind w:firstLine="540"/>
        <w:jc w:val="both"/>
      </w:pPr>
      <w:r>
        <w:t xml:space="preserve">ПООП разрабатываются с учетом их уровня и направленности на основе федеральных государственных образовательных стандартов и включаются по результатам экспертизы в реестр </w:t>
      </w:r>
      <w:r>
        <w:lastRenderedPageBreak/>
        <w:t>ПООП, являющийся государственной информационной системой. Информация, содержащаяся в реестре ПООП, является общедоступной.</w:t>
      </w:r>
    </w:p>
    <w:p w:rsidR="00A5420A" w:rsidRDefault="00A5420A">
      <w:pPr>
        <w:pStyle w:val="ConsPlusNormal"/>
        <w:spacing w:before="220"/>
        <w:ind w:firstLine="540"/>
        <w:jc w:val="both"/>
      </w:pPr>
      <w:hyperlink r:id="rId18"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 приказом Министерства образования и науки Российской Федерации от 28 мая 2014 г. N 594.</w:t>
      </w:r>
    </w:p>
    <w:p w:rsidR="00A5420A" w:rsidRDefault="00A5420A">
      <w:pPr>
        <w:pStyle w:val="ConsPlusNormal"/>
        <w:spacing w:before="220"/>
        <w:ind w:firstLine="540"/>
        <w:jc w:val="both"/>
      </w:pPr>
      <w:r>
        <w:t>Таким образом, правовой статус ПООП имеют только программы, прошедшие экспертизу и внесенные в реестр ПООП, который ведется на сайте http://reestrspo.ru в информационно-телекоммуникационной сети "Интернет".</w:t>
      </w:r>
    </w:p>
    <w:p w:rsidR="00A5420A" w:rsidRDefault="00A5420A">
      <w:pPr>
        <w:pStyle w:val="ConsPlusNormal"/>
        <w:spacing w:before="220"/>
        <w:ind w:firstLine="540"/>
        <w:jc w:val="both"/>
      </w:pPr>
      <w:r>
        <w:t>ФГОС СПО по ТОП-50 определяет структуру образовательной программы, которая включает в себя учебные циклы и государственную итоговую аттестацию. В ФГОС СПО по ТОП-50 по профессиям включаются два учебных цикла: общепрофессиональный и профессиональный, в ФГОС СПО по ТОП-50 по специальностям включаются четыре цикла: общий гуманитарный и социально-экономический, математический и общий естественнонаучный, общепрофессиональный, профессиональный.</w:t>
      </w:r>
    </w:p>
    <w:p w:rsidR="00A5420A" w:rsidRDefault="00A5420A">
      <w:pPr>
        <w:pStyle w:val="ConsPlusNormal"/>
        <w:spacing w:before="220"/>
        <w:ind w:firstLine="540"/>
        <w:jc w:val="both"/>
      </w:pPr>
      <w:r>
        <w:t xml:space="preserve">В таблице, указанной в разделе II ФГОС СПО по ТОП-50, установлены требования к объему образовательной программы по учебным циклам (включая проведение промежуточной аттестации), государственной итоговой аттестации, а также общему объему образовательной программы в академических часах. Согласно </w:t>
      </w:r>
      <w:hyperlink r:id="rId19" w:history="1">
        <w:r>
          <w:rPr>
            <w:color w:val="0000FF"/>
          </w:rPr>
          <w:t>пункту 28</w:t>
        </w:r>
      </w:hyperlink>
      <w:r>
        <w:t xml:space="preserve">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14 июня 2013 г. N 464 (далее - Порядок организации), академический час устанавливается продолжительностью 45 минут.</w:t>
      </w:r>
    </w:p>
    <w:p w:rsidR="00A5420A" w:rsidRDefault="00A5420A">
      <w:pPr>
        <w:pStyle w:val="ConsPlusNormal"/>
        <w:spacing w:before="220"/>
        <w:ind w:firstLine="540"/>
        <w:jc w:val="both"/>
      </w:pPr>
      <w:r>
        <w:t xml:space="preserve">Общий объем образовательной программы СПО, реализуемой на базе основного общего образования, увеличивается на 2772 часа (для программы подготовки квалифицированных рабочих [служащих]) и на 1476 часов (для программы подготовки специалистов среднего звена). Данный объем образовательной программы направлен на обеспечение получения среднего общего образования в соответствии с требованиями федерального государственного образовательного </w:t>
      </w:r>
      <w:hyperlink r:id="rId20" w:history="1">
        <w:r>
          <w:rPr>
            <w:color w:val="0000FF"/>
          </w:rPr>
          <w:t>стандарта</w:t>
        </w:r>
      </w:hyperlink>
      <w:r>
        <w:t xml:space="preserve"> среднего общего образования с учетом получаемой профессии (специальности). ФГОС не содержит требований, что в рамках обозначенного объема образовательной программы могут предусматриваться исключительно общеобразовательные предметы, данный объем может предусматривать изучение комплексных учебных предметов, дисциплин и модулей, направленных на формирование как личностных, метапредметных и предметных результатов, предусмотренных федеральным государственным образовательным </w:t>
      </w:r>
      <w:hyperlink r:id="rId21" w:history="1">
        <w:r>
          <w:rPr>
            <w:color w:val="0000FF"/>
          </w:rPr>
          <w:t>стандартом</w:t>
        </w:r>
      </w:hyperlink>
      <w:r>
        <w:t xml:space="preserve"> среднего общего образования, так и общих и профессиональных компетенций, предусмотренных разделом III ФГОС. При этом в соответствии с </w:t>
      </w:r>
      <w:hyperlink r:id="rId22" w:history="1">
        <w:r>
          <w:rPr>
            <w:color w:val="0000FF"/>
          </w:rPr>
          <w:t>пунктом 23</w:t>
        </w:r>
      </w:hyperlink>
      <w:r>
        <w:t xml:space="preserve"> Порядка организации период изучения учебных предметов, дисциплин, модулей, обеспечивающих получение среднего общего образования в пределах образовательной программы СПО,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A5420A" w:rsidRDefault="00A5420A">
      <w:pPr>
        <w:pStyle w:val="ConsPlusNormal"/>
        <w:spacing w:before="220"/>
        <w:ind w:firstLine="540"/>
        <w:jc w:val="both"/>
      </w:pPr>
      <w:r>
        <w:t>Таблица ФГОС по отдельным специальностям, которыми предусматривается увеличение на 1 год срока получения СПО в связи с получением нескольких квалификаций специалиста среднего звена, содержит дополнительные требования к объему образовательной программы при освоении нескольких квалификаций.</w:t>
      </w:r>
    </w:p>
    <w:p w:rsidR="00A5420A" w:rsidRDefault="00A5420A">
      <w:pPr>
        <w:pStyle w:val="ConsPlusNormal"/>
        <w:spacing w:before="220"/>
        <w:ind w:firstLine="540"/>
        <w:jc w:val="both"/>
      </w:pPr>
      <w:r>
        <w:t xml:space="preserve">ФГОС не содержит исчерпывающего перечня дисциплин и модулей образовательной программы. ФГОС по профессиям предусматриваются требования к наличию и объему дисциплин "Физическая культура" и "Безопасной жизнедеятельности" при освоении образовательной программы в очной форме. ФГОС по специальностям, кроме указанных дисциплин, предусматривает изучение в рамках общего гуманитарного и социально-экономического цикла </w:t>
      </w:r>
      <w:r>
        <w:lastRenderedPageBreak/>
        <w:t>образовательной программы следующих обязательных дисциплин: "Основы философии", "История", "Психология общения", "Иностранный язык в профессиональной деятельности". В случае отсутствия в тексте соответствующего ФГОС наименования дисциплины "Психология общения", осваиваемой в рамках общего гуманитарного и социально-экономического цикла, данная дисциплина не осваивается.</w:t>
      </w:r>
    </w:p>
    <w:p w:rsidR="00A5420A" w:rsidRDefault="00A5420A">
      <w:pPr>
        <w:pStyle w:val="ConsPlusNormal"/>
        <w:spacing w:before="220"/>
        <w:ind w:firstLine="540"/>
        <w:jc w:val="both"/>
      </w:pPr>
      <w:r>
        <w:t>При формировании программы образовательная организация вправе осваивать не все модули, включенные во ФГОС СПО по ТОП-50, а выбрать основные виды деятельности, соответствующие траектории освоения программы (при ее наличии) в соответствии с выбранным сочетанием квалификаций.</w:t>
      </w:r>
    </w:p>
    <w:p w:rsidR="00A5420A" w:rsidRDefault="00A5420A">
      <w:pPr>
        <w:pStyle w:val="ConsPlusNormal"/>
        <w:spacing w:before="220"/>
        <w:ind w:firstLine="540"/>
        <w:jc w:val="both"/>
      </w:pPr>
      <w:r>
        <w:t>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 (при этом включение данных дисциплин может производиться без увеличения общего срока освоения образовательной программы).</w:t>
      </w:r>
    </w:p>
    <w:p w:rsidR="00A5420A" w:rsidRDefault="00A5420A">
      <w:pPr>
        <w:pStyle w:val="ConsPlusNormal"/>
        <w:spacing w:before="220"/>
        <w:ind w:firstLine="540"/>
        <w:jc w:val="both"/>
      </w:pPr>
      <w:hyperlink r:id="rId23" w:history="1">
        <w:r>
          <w:rPr>
            <w:color w:val="0000FF"/>
          </w:rPr>
          <w:t>Пунктом 28</w:t>
        </w:r>
      </w:hyperlink>
      <w:r>
        <w:t xml:space="preserve"> Порядка организации устанавливается, что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В соответствии с данной нормой ФГОС предусматривает выделение во всех учебных циклах объема работы обучающихся во взаимодействии с преподавателем по указанным видам учебных занятий и самостоятельной работы обучающихся, а в профессиональном цикле - также практики.</w:t>
      </w:r>
    </w:p>
    <w:p w:rsidR="00A5420A" w:rsidRDefault="00A5420A">
      <w:pPr>
        <w:pStyle w:val="ConsPlusNormal"/>
        <w:spacing w:before="220"/>
        <w:ind w:firstLine="540"/>
        <w:jc w:val="both"/>
      </w:pPr>
      <w: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(для ФГОС по специальностям) и не менее 80% (для ФГОС по профессиям) от объема учебных циклов образовательной программы, предусмотренного Таблицей N 1 ФГОС СПО, в очно-заочной форме обучения - не менее 25%, в заочной форме обучения - не менее 10%. Таким образом, ФГОС устанавливаются минимальные требования к соотношению учебных занятий, практик и самостоятельной работы обучающихся. В образовательной программе, разрабатываемой образовательной организацией, данное соотношение может быть изменено в сторону увеличения объема учебных занятий и практик. При этом объем обязательных учебных (аудиторных) занятий и практики не должен превышать 36 академических часов в неделю (</w:t>
      </w:r>
      <w:hyperlink r:id="rId24" w:history="1">
        <w:r>
          <w:rPr>
            <w:color w:val="0000FF"/>
          </w:rPr>
          <w:t>пункт 28</w:t>
        </w:r>
      </w:hyperlink>
      <w:r>
        <w:t xml:space="preserve"> Порядка организации).</w:t>
      </w:r>
    </w:p>
    <w:p w:rsidR="00A5420A" w:rsidRDefault="00A5420A">
      <w:pPr>
        <w:pStyle w:val="ConsPlusNormal"/>
        <w:spacing w:before="220"/>
        <w:ind w:firstLine="540"/>
        <w:jc w:val="both"/>
      </w:pPr>
      <w:r>
        <w:t xml:space="preserve">ФГОС определяет требования к объему образовательной программы СПО, осваиваемой обучающимися. Формирование учебной нагрузки педагогических работников осуществляется в соответствии с требованиями </w:t>
      </w:r>
      <w:hyperlink r:id="rId25" w:history="1">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N 36204), с изменениями, внесенными приказом Министерства образования и науки Российской Федерации от 29 июня 2016 г. N 755 (зарегистрирован Министерством юстиции Российской Федерации 15 июля 2015 г., регистрационный N 42884). Согласно данному </w:t>
      </w:r>
      <w:hyperlink r:id="rId26" w:history="1">
        <w:r>
          <w:rPr>
            <w:color w:val="0000FF"/>
          </w:rPr>
          <w:t>приказу</w:t>
        </w:r>
      </w:hyperlink>
      <w:r>
        <w:t xml:space="preserve">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 Текущий контроль успеваемости предусматривает и контроль самостоятельной работы обучающихся, предусмотренной образовательной программой.</w:t>
      </w:r>
    </w:p>
    <w:p w:rsidR="00A5420A" w:rsidRDefault="00A5420A">
      <w:pPr>
        <w:pStyle w:val="ConsPlusNormal"/>
        <w:spacing w:before="220"/>
        <w:ind w:firstLine="540"/>
        <w:jc w:val="both"/>
      </w:pPr>
      <w:r>
        <w:t xml:space="preserve">Профессиональный цикл образовательной программы включает профессиональные модули, </w:t>
      </w:r>
      <w:r>
        <w:lastRenderedPageBreak/>
        <w:t>которые формируются в соответствии с основными видами деятельности, предусмотренными разделом III ФГОС.</w:t>
      </w:r>
    </w:p>
    <w:p w:rsidR="00A5420A" w:rsidRDefault="00A5420A">
      <w:pPr>
        <w:pStyle w:val="ConsPlusNormal"/>
        <w:spacing w:before="220"/>
        <w:ind w:firstLine="540"/>
        <w:jc w:val="both"/>
      </w:pPr>
      <w:r>
        <w:t>В профессиональный цикл образовательной программы входят учебная и производственная практики.</w:t>
      </w:r>
    </w:p>
    <w:p w:rsidR="00A5420A" w:rsidRDefault="00A5420A">
      <w:pPr>
        <w:pStyle w:val="ConsPlusNormal"/>
        <w:spacing w:before="220"/>
        <w:ind w:firstLine="540"/>
        <w:jc w:val="both"/>
      </w:pPr>
      <w:r>
        <w:t>ФГОС устанавливает, что часть профессионального цикла образовательной программы, выделяемого на проведение практик, не может быть менее 25% от профессионального цикла образовательной программы.</w:t>
      </w:r>
    </w:p>
    <w:p w:rsidR="00A5420A" w:rsidRDefault="00A5420A">
      <w:pPr>
        <w:pStyle w:val="ConsPlusNormal"/>
        <w:spacing w:before="220"/>
        <w:ind w:firstLine="540"/>
        <w:jc w:val="both"/>
      </w:pPr>
      <w:r>
        <w:t xml:space="preserve">Проведение практик регламентируется </w:t>
      </w:r>
      <w:hyperlink r:id="rId27" w:history="1">
        <w:r>
          <w:rPr>
            <w:color w:val="0000FF"/>
          </w:rPr>
          <w:t>Положением</w:t>
        </w:r>
      </w:hyperlink>
      <w:r>
        <w:t xml:space="preserve">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 N 291.</w:t>
      </w:r>
    </w:p>
    <w:p w:rsidR="00A5420A" w:rsidRDefault="00A5420A">
      <w:pPr>
        <w:pStyle w:val="ConsPlusNormal"/>
        <w:ind w:firstLine="540"/>
        <w:jc w:val="both"/>
      </w:pPr>
    </w:p>
    <w:p w:rsidR="00A5420A" w:rsidRDefault="00A5420A">
      <w:pPr>
        <w:pStyle w:val="ConsPlusNormal"/>
        <w:jc w:val="center"/>
        <w:outlineLvl w:val="1"/>
      </w:pPr>
      <w:r>
        <w:t>Требования к результатам освоения образовательной программы</w:t>
      </w:r>
    </w:p>
    <w:p w:rsidR="00A5420A" w:rsidRDefault="00A5420A">
      <w:pPr>
        <w:pStyle w:val="ConsPlusNormal"/>
        <w:ind w:firstLine="540"/>
        <w:jc w:val="both"/>
      </w:pPr>
    </w:p>
    <w:p w:rsidR="00A5420A" w:rsidRDefault="00A5420A">
      <w:pPr>
        <w:pStyle w:val="ConsPlusNormal"/>
        <w:ind w:firstLine="540"/>
        <w:jc w:val="both"/>
      </w:pPr>
      <w:r>
        <w:t>Результатами освоения образовательной программы СПО является формирование общих и профессиональных компетенций выпускника. Перечень общих компетенций (ОК) выпускников унифицирован по всем ФГОС ТОП-50 по профессиям и по специальностям.</w:t>
      </w:r>
    </w:p>
    <w:p w:rsidR="00A5420A" w:rsidRDefault="00A5420A">
      <w:pPr>
        <w:pStyle w:val="ConsPlusNormal"/>
        <w:spacing w:before="220"/>
        <w:ind w:firstLine="540"/>
        <w:jc w:val="both"/>
      </w:pPr>
      <w:r>
        <w:t>Перечень профессиональных компетенций (ПК) структурирован во ФГОС по основным видам деятельности, к выполнению которых должен быть готов выпускник. Основные виды деятельности представлены во ФГОС в соотношении с присваиваемыми квалификациями квалифицированного рабочего, служащего или квалификациями специалиста среднего звена. В соответствии с основными видами деятельности формируются профессиональные модули образовательной программы.</w:t>
      </w:r>
    </w:p>
    <w:p w:rsidR="00A5420A" w:rsidRDefault="00A5420A">
      <w:pPr>
        <w:pStyle w:val="ConsPlusNormal"/>
        <w:spacing w:before="220"/>
        <w:ind w:firstLine="540"/>
        <w:jc w:val="both"/>
      </w:pPr>
      <w:r>
        <w:t xml:space="preserve">Перечень профессиональных компетенций сформулирован в соответствии с </w:t>
      </w:r>
      <w:hyperlink r:id="rId28" w:history="1">
        <w:r>
          <w:rPr>
            <w:color w:val="0000FF"/>
          </w:rPr>
          <w:t>частью 7 статьи 11</w:t>
        </w:r>
      </w:hyperlink>
      <w:r>
        <w:t xml:space="preserve"> Федерального закона об образовании на основе соответствующих профессиональных стандартов (при наличии), перечисленных в приложении к ФГОС по ТОП-50).</w:t>
      </w:r>
    </w:p>
    <w:p w:rsidR="00A5420A" w:rsidRDefault="00A5420A">
      <w:pPr>
        <w:pStyle w:val="ConsPlusNormal"/>
        <w:spacing w:before="220"/>
        <w:ind w:firstLine="540"/>
        <w:jc w:val="both"/>
      </w:pPr>
      <w:r>
        <w:t>Минимальные требования к результатам освоения основных видов деятельности образовательной программы (требования к знаниям, умениям, практическому опыту) также представлены в приложении к ФГОС по ТОП-50 в табличной форме.</w:t>
      </w:r>
    </w:p>
    <w:p w:rsidR="00A5420A" w:rsidRDefault="00A5420A">
      <w:pPr>
        <w:pStyle w:val="ConsPlusNormal"/>
        <w:spacing w:before="220"/>
        <w:ind w:firstLine="540"/>
        <w:jc w:val="both"/>
      </w:pPr>
      <w:r>
        <w:t>Перечень общих и профессиональных компетенций, закрепленных в ФГОС, является основанием для самостоятельного планирования образовательными организациями результатов обучения по отдельным дисциплинам, модулям и практикам. Совокупность запланированных результатов обучения должна обеспечивать выпускнику освоение всех общих и профессиональных компетенций в соответствии с сочетанием квалификаций квалифицированного рабочего, служащего или квалификаций специалиста среднего звена, относящихся к выбранной траектории обучения.</w:t>
      </w:r>
    </w:p>
    <w:p w:rsidR="00A5420A" w:rsidRDefault="00A5420A">
      <w:pPr>
        <w:pStyle w:val="ConsPlusNormal"/>
        <w:ind w:firstLine="540"/>
        <w:jc w:val="both"/>
      </w:pPr>
    </w:p>
    <w:p w:rsidR="00A5420A" w:rsidRDefault="00A5420A">
      <w:pPr>
        <w:pStyle w:val="ConsPlusNormal"/>
        <w:jc w:val="center"/>
        <w:outlineLvl w:val="1"/>
      </w:pPr>
      <w:r>
        <w:t>Требования к условиям реализации образовательной программы</w:t>
      </w:r>
    </w:p>
    <w:p w:rsidR="00A5420A" w:rsidRDefault="00A5420A">
      <w:pPr>
        <w:pStyle w:val="ConsPlusNormal"/>
        <w:ind w:firstLine="540"/>
        <w:jc w:val="both"/>
      </w:pPr>
    </w:p>
    <w:p w:rsidR="00A5420A" w:rsidRDefault="00A5420A">
      <w:pPr>
        <w:pStyle w:val="ConsPlusNormal"/>
        <w:ind w:firstLine="540"/>
        <w:jc w:val="both"/>
      </w:pPr>
      <w:r>
        <w:t>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 а также требования к применяемым механизмам оценки качества образовательной программы.</w:t>
      </w:r>
    </w:p>
    <w:p w:rsidR="00A5420A" w:rsidRDefault="00A5420A">
      <w:pPr>
        <w:pStyle w:val="ConsPlusNormal"/>
        <w:spacing w:before="220"/>
        <w:ind w:firstLine="540"/>
        <w:jc w:val="both"/>
      </w:pPr>
      <w:r>
        <w:t>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примерных условий образовательной деятельности, предусмотренных ПООП.</w:t>
      </w:r>
    </w:p>
    <w:p w:rsidR="00A5420A" w:rsidRDefault="00A5420A">
      <w:pPr>
        <w:pStyle w:val="ConsPlusNormal"/>
        <w:spacing w:before="220"/>
        <w:ind w:firstLine="540"/>
        <w:jc w:val="both"/>
      </w:pPr>
      <w:r>
        <w:lastRenderedPageBreak/>
        <w:t xml:space="preserve">Наличие материально-технического обеспечения образовательной деятельности является лицензионным требованием, предусмотренным </w:t>
      </w:r>
      <w:hyperlink r:id="rId29" w:history="1">
        <w:r>
          <w:rPr>
            <w:color w:val="0000FF"/>
          </w:rPr>
          <w:t>Положением</w:t>
        </w:r>
      </w:hyperlink>
      <w:r>
        <w:t xml:space="preserve"> о лицензировании образовательной деятельности, утвержденным постановлением Правительства Российской Федерации от 28 октября 2013 г. N 966.</w:t>
      </w:r>
    </w:p>
    <w:p w:rsidR="00A5420A" w:rsidRDefault="00A5420A">
      <w:pPr>
        <w:pStyle w:val="ConsPlusNormal"/>
        <w:spacing w:before="220"/>
        <w:ind w:firstLine="540"/>
        <w:jc w:val="both"/>
      </w:pPr>
      <w:r>
        <w:t xml:space="preserve">В случае реализации образовательной программы с использованием сетевой формы в порядке, предусмотренном </w:t>
      </w:r>
      <w:hyperlink r:id="rId30" w:history="1">
        <w:r>
          <w:rPr>
            <w:color w:val="0000FF"/>
          </w:rPr>
          <w:t>статьей 15</w:t>
        </w:r>
      </w:hyperlink>
      <w:r>
        <w:t xml:space="preserve"> Федерального закона об образовании,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A5420A" w:rsidRDefault="00A5420A">
      <w:pPr>
        <w:pStyle w:val="ConsPlusNormal"/>
        <w:spacing w:before="220"/>
        <w:ind w:firstLine="540"/>
        <w:jc w:val="both"/>
      </w:pPr>
      <w:r>
        <w:t xml:space="preserve">При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 </w:t>
      </w:r>
      <w:hyperlink r:id="rId31" w:history="1">
        <w:r>
          <w:rPr>
            <w:color w:val="0000FF"/>
          </w:rPr>
          <w:t>Порядок</w:t>
        </w:r>
      </w:hyperlink>
      <w:r>
        <w:t xml:space="preserve">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утвержден приказом Министерства образования и науки Российской Федерации от 14 августа 2013 г. N 958.</w:t>
      </w:r>
    </w:p>
    <w:p w:rsidR="00A5420A" w:rsidRDefault="00A5420A">
      <w:pPr>
        <w:pStyle w:val="ConsPlusNormal"/>
        <w:spacing w:before="220"/>
        <w:ind w:firstLine="540"/>
        <w:jc w:val="both"/>
      </w:pPr>
      <w:r>
        <w:t>Требования к материально-техническому обеспечению реализации образовательной программы согласно ФГОС включают в себя требования к специальным помещениям, оснащенным оборудованием, техническими средствами обучения и материалами, компьютерной техникой, доступом к информационно-телекоммуникационной сети "Интернет", комплектом лицензионного программного обеспечения, библиотечному фонду, включая наличие в качестве основной литературы учебников, учебных пособий, предусмотренных ПООП.</w:t>
      </w:r>
    </w:p>
    <w:p w:rsidR="00A5420A" w:rsidRDefault="00A5420A">
      <w:pPr>
        <w:pStyle w:val="ConsPlusNormal"/>
        <w:spacing w:before="220"/>
        <w:ind w:firstLine="540"/>
        <w:jc w:val="both"/>
      </w:pPr>
      <w:r>
        <w:t>Образовательная программа должна обеспечиваться учебно-методической документацией по всем учебным предметам, дисциплинам, модулям.</w:t>
      </w:r>
    </w:p>
    <w:p w:rsidR="00A5420A" w:rsidRDefault="00A5420A">
      <w:pPr>
        <w:pStyle w:val="ConsPlusNormal"/>
        <w:spacing w:before="220"/>
        <w:ind w:firstLine="540"/>
        <w:jc w:val="both"/>
      </w:pPr>
      <w:r>
        <w:t>Рекомендации по иному материально-техническому и учебно-методическому обеспечению реализации образовательной программы, прямо не перечисленные в ФГОС, определяются ПООП.</w:t>
      </w:r>
    </w:p>
    <w:p w:rsidR="00A5420A" w:rsidRDefault="00A5420A">
      <w:pPr>
        <w:pStyle w:val="ConsPlusNormal"/>
        <w:spacing w:before="220"/>
        <w:ind w:firstLine="540"/>
        <w:jc w:val="both"/>
      </w:pPr>
      <w:r>
        <w:t>Кадровые требования к реализации образовательной программы предусматривают наличие педагогических работников (физических лиц, которые состоят в трудовых, служебных отношениях с образовательной организацией, и выполняют функцию по обучению) и лиц, привлекаемых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установленной ФГОС, и имеющих стаж работы в данной профессиональной области не менее 3 лет.</w:t>
      </w:r>
    </w:p>
    <w:p w:rsidR="00A5420A" w:rsidRDefault="00A5420A">
      <w:pPr>
        <w:pStyle w:val="ConsPlusNormal"/>
        <w:spacing w:before="220"/>
        <w:ind w:firstLine="540"/>
        <w:jc w:val="both"/>
      </w:pPr>
      <w:r>
        <w:t xml:space="preserve">Квалификация педагогических работников образовательной организации должна отвечать квалификационным требованиям, указанным в </w:t>
      </w:r>
      <w:hyperlink r:id="rId32" w:history="1">
        <w:r>
          <w:rPr>
            <w:color w:val="0000FF"/>
          </w:rPr>
          <w:t>разделе</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 августа 2010 г. N 761н, и в профессиональном </w:t>
      </w:r>
      <w:hyperlink r:id="rId33" w:history="1">
        <w:r>
          <w:rPr>
            <w:color w:val="0000FF"/>
          </w:rPr>
          <w:t>стандарте</w:t>
        </w:r>
      </w:hyperlink>
      <w:r>
        <w:t xml:space="preserve">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N 608н, который вступил в силу с 1 января 2017 года.</w:t>
      </w:r>
    </w:p>
    <w:p w:rsidR="00A5420A" w:rsidRDefault="00A5420A">
      <w:pPr>
        <w:pStyle w:val="ConsPlusNormal"/>
        <w:spacing w:before="220"/>
        <w:ind w:firstLine="540"/>
        <w:jc w:val="both"/>
      </w:pPr>
      <w:r>
        <w:t xml:space="preserve">В соответствии с </w:t>
      </w:r>
      <w:hyperlink r:id="rId34" w:history="1">
        <w:r>
          <w:rPr>
            <w:color w:val="0000FF"/>
          </w:rPr>
          <w:t>пунктом 2 части 5 статьи 47</w:t>
        </w:r>
      </w:hyperlink>
      <w:r>
        <w:t xml:space="preserve">, </w:t>
      </w:r>
      <w:hyperlink r:id="rId35" w:history="1">
        <w:r>
          <w:rPr>
            <w:color w:val="0000FF"/>
          </w:rPr>
          <w:t>пунктом 7 части 1 статьи 48</w:t>
        </w:r>
      </w:hyperlink>
      <w:r>
        <w:t xml:space="preserve"> Федерального закона об образовании ФГОС устанавливает требование прохождения педагогическими работниками, </w:t>
      </w:r>
      <w:r>
        <w:lastRenderedPageBreak/>
        <w:t>привлекаемыми к реализации образовательной программы,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предусмотренной ФГОС, не реже одного раза в 3 года с учетом расширения спектра профессиональных компетенций.</w:t>
      </w:r>
    </w:p>
    <w:p w:rsidR="00A5420A" w:rsidRDefault="00A5420A">
      <w:pPr>
        <w:pStyle w:val="ConsPlusNormal"/>
        <w:spacing w:before="220"/>
        <w:ind w:firstLine="540"/>
        <w:jc w:val="both"/>
      </w:pPr>
      <w:r>
        <w:t>Кроме того, ФГОС устанавливает требования к наличию не менее 25% педагогических работников, обеспечивающих освоение обучающимися профессиональных модулей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Опыт деятельности педагогических работников может быть подтвержден записями в трудовой книжке либо иными документами, подтверждающими работу (осуществление деятельности на условиях договора гражданско-правового характера) в указанных организациях.</w:t>
      </w:r>
    </w:p>
    <w:p w:rsidR="00A5420A" w:rsidRDefault="00A5420A">
      <w:pPr>
        <w:pStyle w:val="ConsPlusNormal"/>
        <w:spacing w:before="220"/>
        <w:ind w:firstLine="540"/>
        <w:jc w:val="both"/>
      </w:pPr>
      <w:r>
        <w:t>В части финансовых условий реализации образовательных программ ФГОС устанавливает, что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соответствующей профессии или специальности с учетом корректирующих коэффициентов.</w:t>
      </w:r>
    </w:p>
    <w:p w:rsidR="00A5420A" w:rsidRDefault="00A5420A">
      <w:pPr>
        <w:pStyle w:val="ConsPlusNormal"/>
        <w:spacing w:before="220"/>
        <w:ind w:firstLine="540"/>
        <w:jc w:val="both"/>
      </w:pPr>
      <w:hyperlink r:id="rId36" w:history="1">
        <w:r>
          <w:rPr>
            <w:color w:val="0000FF"/>
          </w:rPr>
          <w:t>Методика</w:t>
        </w:r>
      </w:hyperlink>
      <w:r>
        <w:t xml:space="preserve">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утверждена заместителем Министра образования и науки Российской Федерации А.Б. Повалко 27 ноября 2015 г. N АП-114/18вн.</w:t>
      </w:r>
    </w:p>
    <w:p w:rsidR="00A5420A" w:rsidRDefault="00A5420A">
      <w:pPr>
        <w:pStyle w:val="ConsPlusNormal"/>
        <w:spacing w:before="220"/>
        <w:ind w:firstLine="540"/>
        <w:jc w:val="both"/>
      </w:pPr>
      <w:hyperlink r:id="rId37" w:history="1">
        <w:r>
          <w:rPr>
            <w:color w:val="0000FF"/>
          </w:rPr>
          <w:t>Перечень и состав</w:t>
        </w:r>
      </w:hyperlink>
      <w:r>
        <w:t xml:space="preserve">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 программ подготовки квалифицированных рабочих, служащих, итоговых значениях и величине составляющих базовых нормативных затрат по государственным услугам по стоимостным группам специальностей и направлений подготовки, отраслевых и территориальных коэффициентах при формировании обоснований бюджетных ассигнований в рамках подготовки проекта федерального бюджета на 2016 год и плановый период 2017 и 2018 годов утверждены заместителем Министра образования и науки Российской Федерации А.Б. Повалко 6 августа 2015 г. N АП-64/18вн.</w:t>
      </w:r>
    </w:p>
    <w:p w:rsidR="00A5420A" w:rsidRDefault="00A5420A">
      <w:pPr>
        <w:pStyle w:val="ConsPlusNormal"/>
        <w:spacing w:before="220"/>
        <w:ind w:firstLine="540"/>
        <w:jc w:val="both"/>
      </w:pPr>
      <w:r>
        <w:t xml:space="preserve">Данное условие, предусмотренное ФГОС, требует, чтобы нормативные затраты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соответствующей профессии или специальности, утверждаемые органами государственной власти субъектов Российской Федерации, не были ниже нормативных затрат, рассчитанных в соответствии с указанными выше </w:t>
      </w:r>
      <w:hyperlink r:id="rId38" w:history="1">
        <w:r>
          <w:rPr>
            <w:color w:val="0000FF"/>
          </w:rPr>
          <w:t>методикой</w:t>
        </w:r>
      </w:hyperlink>
      <w:r>
        <w:t xml:space="preserve"> и значениями нормативных затрат с учетом корректирующих коэффициентов, установленных Министерством образования и науки Российской Федерации.</w:t>
      </w:r>
    </w:p>
    <w:p w:rsidR="00A5420A" w:rsidRDefault="00A5420A">
      <w:pPr>
        <w:pStyle w:val="ConsPlusNormal"/>
        <w:ind w:firstLine="540"/>
        <w:jc w:val="both"/>
      </w:pPr>
    </w:p>
    <w:p w:rsidR="00A5420A" w:rsidRDefault="00A5420A">
      <w:pPr>
        <w:pStyle w:val="ConsPlusNormal"/>
        <w:jc w:val="center"/>
        <w:outlineLvl w:val="1"/>
      </w:pPr>
      <w:r>
        <w:t>Требования к применяемым механизмам оценки качества</w:t>
      </w:r>
    </w:p>
    <w:p w:rsidR="00A5420A" w:rsidRDefault="00A5420A">
      <w:pPr>
        <w:pStyle w:val="ConsPlusNormal"/>
        <w:jc w:val="center"/>
      </w:pPr>
      <w:r>
        <w:t>образовательной программы</w:t>
      </w:r>
    </w:p>
    <w:p w:rsidR="00A5420A" w:rsidRDefault="00A5420A">
      <w:pPr>
        <w:pStyle w:val="ConsPlusNormal"/>
        <w:jc w:val="center"/>
      </w:pPr>
    </w:p>
    <w:p w:rsidR="00A5420A" w:rsidRDefault="00A5420A">
      <w:pPr>
        <w:pStyle w:val="ConsPlusNormal"/>
        <w:ind w:firstLine="540"/>
        <w:jc w:val="both"/>
      </w:pPr>
      <w:r>
        <w:t xml:space="preserve">В соответствии с </w:t>
      </w:r>
      <w:hyperlink r:id="rId39" w:history="1">
        <w:r>
          <w:rPr>
            <w:color w:val="0000FF"/>
          </w:rPr>
          <w:t>частью 2 статьи 11</w:t>
        </w:r>
      </w:hyperlink>
      <w:r>
        <w:t xml:space="preserve"> Федерального закона об образовании ФГОС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5420A" w:rsidRDefault="00A5420A">
      <w:pPr>
        <w:pStyle w:val="ConsPlusNormal"/>
        <w:spacing w:before="220"/>
        <w:ind w:firstLine="540"/>
        <w:jc w:val="both"/>
      </w:pPr>
      <w:r>
        <w:t>Качество образовательной программы определяется в рамках внутренней системы оценки, а также внешней системы оценки на добровольной основе.</w:t>
      </w:r>
    </w:p>
    <w:p w:rsidR="00A5420A" w:rsidRDefault="00A5420A">
      <w:pPr>
        <w:pStyle w:val="ConsPlusNormal"/>
        <w:spacing w:before="220"/>
        <w:ind w:firstLine="540"/>
        <w:jc w:val="both"/>
      </w:pPr>
      <w:r>
        <w:lastRenderedPageBreak/>
        <w:t xml:space="preserve">В соответствии со </w:t>
      </w:r>
      <w:hyperlink r:id="rId40" w:history="1">
        <w:r>
          <w:rPr>
            <w:color w:val="0000FF"/>
          </w:rPr>
          <w:t>статьей 28</w:t>
        </w:r>
      </w:hyperlink>
      <w:r>
        <w:t xml:space="preserve"> Федерального закона об образовании осуществление текущего контроля успеваемости и промежуточной аттестации обучающихся, а также проведение самообследования, обеспечение функционирования внутренней системы оценки качества образования относятся к компетенции образовательной организации.</w:t>
      </w:r>
    </w:p>
    <w:p w:rsidR="00A5420A" w:rsidRDefault="00A5420A">
      <w:pPr>
        <w:pStyle w:val="ConsPlusNormal"/>
        <w:spacing w:before="220"/>
        <w:ind w:firstLine="540"/>
        <w:jc w:val="both"/>
      </w:pPr>
      <w:r>
        <w:t>Промежуточная аттестация обучающихся в соответствии с требованиями ФГОС СПО по ТОП-50 включается в учебные циклы образовательной программы и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результатов обучения, запланированных по отдельным дисциплинам, модулям и практикам.</w:t>
      </w:r>
    </w:p>
    <w:p w:rsidR="00A5420A" w:rsidRDefault="00A5420A">
      <w:pPr>
        <w:pStyle w:val="ConsPlusNormal"/>
        <w:spacing w:before="220"/>
        <w:ind w:firstLine="540"/>
        <w:jc w:val="both"/>
      </w:pPr>
      <w:r>
        <w:t xml:space="preserve">Формой оценки степени и уровня освоения обучающимися образовательной программы в соответствии с ФГОС СПО по ТОП-50 является государственная итоговая аттестация, </w:t>
      </w:r>
      <w:hyperlink r:id="rId41" w:history="1">
        <w:r>
          <w:rPr>
            <w:color w:val="0000FF"/>
          </w:rPr>
          <w:t>Порядок</w:t>
        </w:r>
      </w:hyperlink>
      <w:r>
        <w:t xml:space="preserve"> проведения которой определяется в соответствии с приказом Министерства образования и науки РФ от 16 августа 2013 г. N 968.</w:t>
      </w:r>
    </w:p>
    <w:p w:rsidR="00A5420A" w:rsidRDefault="00A5420A">
      <w:pPr>
        <w:pStyle w:val="ConsPlusNormal"/>
        <w:spacing w:before="220"/>
        <w:ind w:firstLine="540"/>
        <w:jc w:val="both"/>
      </w:pPr>
      <w:r>
        <w:t>Государственная итоговая аттестация по итогам освоения ФГОС СПО по ТОП-50 проводится:</w:t>
      </w:r>
    </w:p>
    <w:p w:rsidR="00A5420A" w:rsidRDefault="00A5420A">
      <w:pPr>
        <w:pStyle w:val="ConsPlusNormal"/>
        <w:spacing w:before="220"/>
        <w:ind w:firstLine="540"/>
        <w:jc w:val="both"/>
      </w:pPr>
      <w:r>
        <w:t>- для профессий СПО - в форме защиты выпускной квалификационной работы в виде демонстрационного экзамена;</w:t>
      </w:r>
    </w:p>
    <w:p w:rsidR="00A5420A" w:rsidRDefault="00A5420A">
      <w:pPr>
        <w:pStyle w:val="ConsPlusNormal"/>
        <w:spacing w:before="220"/>
        <w:ind w:firstLine="540"/>
        <w:jc w:val="both"/>
      </w:pPr>
      <w:r>
        <w:t>- для специальностей СПО - в форме защиты выпускной квалификационной работы (дипломная работа [дипломный проект]).</w:t>
      </w:r>
    </w:p>
    <w:p w:rsidR="00A5420A" w:rsidRDefault="00A5420A">
      <w:pPr>
        <w:pStyle w:val="ConsPlusNormal"/>
        <w:spacing w:before="220"/>
        <w:ind w:firstLine="540"/>
        <w:jc w:val="both"/>
      </w:pPr>
      <w:r>
        <w:t>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A5420A" w:rsidRDefault="00A5420A">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A5420A" w:rsidRDefault="00A5420A">
      <w:pPr>
        <w:pStyle w:val="ConsPlusNormal"/>
        <w:spacing w:before="220"/>
        <w:ind w:firstLine="540"/>
        <w:jc w:val="both"/>
      </w:pPr>
      <w:r>
        <w:t>При проведении государственной итоговой аттестации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w:t>
      </w:r>
    </w:p>
    <w:p w:rsidR="00A5420A" w:rsidRDefault="00A5420A">
      <w:pPr>
        <w:pStyle w:val="ConsPlusNormal"/>
        <w:spacing w:before="220"/>
        <w:ind w:firstLine="540"/>
        <w:jc w:val="both"/>
      </w:pPr>
      <w:r>
        <w:t xml:space="preserve">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w:t>
      </w:r>
      <w:hyperlink r:id="rId42" w:history="1">
        <w:r>
          <w:rPr>
            <w:color w:val="0000FF"/>
          </w:rPr>
          <w:t>стандартов</w:t>
        </w:r>
      </w:hyperlink>
      <w:r>
        <w:t xml:space="preserve"> и рынка труда к специалистам соответствующего профиля.</w:t>
      </w:r>
    </w:p>
    <w:p w:rsidR="00A5420A" w:rsidRDefault="00A5420A">
      <w:pPr>
        <w:pStyle w:val="ConsPlusNormal"/>
        <w:ind w:firstLine="540"/>
        <w:jc w:val="both"/>
      </w:pPr>
    </w:p>
    <w:p w:rsidR="00A5420A" w:rsidRDefault="00A5420A">
      <w:pPr>
        <w:pStyle w:val="ConsPlusNormal"/>
        <w:ind w:firstLine="540"/>
        <w:jc w:val="both"/>
      </w:pPr>
    </w:p>
    <w:p w:rsidR="00A5420A" w:rsidRDefault="00A5420A">
      <w:pPr>
        <w:pStyle w:val="ConsPlusNormal"/>
        <w:pBdr>
          <w:top w:val="single" w:sz="6" w:space="0" w:color="auto"/>
        </w:pBdr>
        <w:spacing w:before="100" w:after="100"/>
        <w:jc w:val="both"/>
        <w:rPr>
          <w:sz w:val="2"/>
          <w:szCs w:val="2"/>
        </w:rPr>
      </w:pPr>
    </w:p>
    <w:p w:rsidR="00621ECF" w:rsidRDefault="00A5420A">
      <w:bookmarkStart w:id="1" w:name="_GoBack"/>
      <w:bookmarkEnd w:id="1"/>
    </w:p>
    <w:sectPr w:rsidR="00621ECF" w:rsidSect="00FF3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0A"/>
    <w:rsid w:val="008B024D"/>
    <w:rsid w:val="00A5420A"/>
    <w:rsid w:val="00CF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E237F-EC04-4FCA-8671-4E8EB131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42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42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662EAB00502D89E4E5A0AD5550FBBCE2E0B3481F7C055E661ABC8740A5DFDF271F31ABF33D83CD528AE6DF791584B92F05FA7345E2F8FAv9q7K" TargetMode="External"/><Relationship Id="rId13" Type="http://schemas.openxmlformats.org/officeDocument/2006/relationships/hyperlink" Target="consultantplus://offline/ref=22662EAB00502D89E4E5A0AD5550FBBCE2E0B3481F7C055E661ABC8740A5DFDF271F31ABF33D83CA5D8AE6DF791584B92F05FA7345E2F8FAv9q7K" TargetMode="External"/><Relationship Id="rId18" Type="http://schemas.openxmlformats.org/officeDocument/2006/relationships/hyperlink" Target="consultantplus://offline/ref=22662EAB00502D89E4E5A0AD5550FBBCE0E3B24D1878055E661ABC8740A5DFDF271F31ABF33D81CB5A8AE6DF791584B92F05FA7345E2F8FAv9q7K" TargetMode="External"/><Relationship Id="rId26" Type="http://schemas.openxmlformats.org/officeDocument/2006/relationships/hyperlink" Target="consultantplus://offline/ref=22662EAB00502D89E4E5A0AD5550FBBCE2E6BE491F7E055E661ABC8740A5DFDF271F31ABF33D81CC598AE6DF791584B92F05FA7345E2F8FAv9q7K" TargetMode="External"/><Relationship Id="rId39" Type="http://schemas.openxmlformats.org/officeDocument/2006/relationships/hyperlink" Target="consultantplus://offline/ref=22662EAB00502D89E4E5A0AD5550FBBCE2E0B3481F7C055E661ABC8740A5DFDF271F31ABF33D83CA588AE6DF791584B92F05FA7345E2F8FAv9q7K" TargetMode="External"/><Relationship Id="rId3" Type="http://schemas.openxmlformats.org/officeDocument/2006/relationships/webSettings" Target="webSettings.xml"/><Relationship Id="rId21" Type="http://schemas.openxmlformats.org/officeDocument/2006/relationships/hyperlink" Target="consultantplus://offline/ref=22662EAB00502D89E4E5A0AD5550FBBCE3E6BA491D7C055E661ABC8740A5DFDF271F31AEF869D08E0F8CB38D234081A62E1BF8v7qBK" TargetMode="External"/><Relationship Id="rId34" Type="http://schemas.openxmlformats.org/officeDocument/2006/relationships/hyperlink" Target="consultantplus://offline/ref=22662EAB00502D89E4E5A0AD5550FBBCE2E0B3481F7C055E661ABC8740A5DFDF271F31ABF33D87CC538AE6DF791584B92F05FA7345E2F8FAv9q7K" TargetMode="External"/><Relationship Id="rId42" Type="http://schemas.openxmlformats.org/officeDocument/2006/relationships/hyperlink" Target="consultantplus://offline/ref=22662EAB00502D89E4E5A0AD5550FBBCE0E1BC4C1C7A055E661ABC8740A5DFDF351F69A7F23E9FCA529FB08E3Fv4q0K" TargetMode="External"/><Relationship Id="rId7" Type="http://schemas.openxmlformats.org/officeDocument/2006/relationships/hyperlink" Target="consultantplus://offline/ref=22662EAB00502D89E4E5A0AD5550FBBCE2E0B3481F7C055E661ABC8740A5DFDF271F31ABF33D83CA598AE6DF791584B92F05FA7345E2F8FAv9q7K" TargetMode="External"/><Relationship Id="rId12" Type="http://schemas.openxmlformats.org/officeDocument/2006/relationships/hyperlink" Target="consultantplus://offline/ref=22662EAB00502D89E4E5A0AD5550FBBCE2E0B3481F7C055E661ABC8740A5DFDF271F31ABF33D83CF5C8AE6DF791584B92F05FA7345E2F8FAv9q7K" TargetMode="External"/><Relationship Id="rId17" Type="http://schemas.openxmlformats.org/officeDocument/2006/relationships/hyperlink" Target="consultantplus://offline/ref=22662EAB00502D89E4E5A0AD5550FBBCE2E0B3481F7C055E661ABC8740A5DFDF271F31ABF33D81C8598AE6DF791584B92F05FA7345E2F8FAv9q7K" TargetMode="External"/><Relationship Id="rId25" Type="http://schemas.openxmlformats.org/officeDocument/2006/relationships/hyperlink" Target="consultantplus://offline/ref=22662EAB00502D89E4E5A0AD5550FBBCE2E6BE491F7E055E661ABC8740A5DFDF351F69A7F23E9FCA529FB08E3Fv4q0K" TargetMode="External"/><Relationship Id="rId33" Type="http://schemas.openxmlformats.org/officeDocument/2006/relationships/hyperlink" Target="consultantplus://offline/ref=22662EAB00502D89E4E5A0AD5550FBBCE0ECBD401A7D055E661ABC8740A5DFDF271F31ABF33D81CB5A8AE6DF791584B92F05FA7345E2F8FAv9q7K" TargetMode="External"/><Relationship Id="rId38" Type="http://schemas.openxmlformats.org/officeDocument/2006/relationships/hyperlink" Target="consultantplus://offline/ref=22662EAB00502D89E4E5A0AD5550FBBCE0EDBB401B7C055E661ABC8740A5DFDF351F69A7F23E9FCA529FB08E3Fv4q0K" TargetMode="External"/><Relationship Id="rId2" Type="http://schemas.openxmlformats.org/officeDocument/2006/relationships/settings" Target="settings.xml"/><Relationship Id="rId16" Type="http://schemas.openxmlformats.org/officeDocument/2006/relationships/hyperlink" Target="consultantplus://offline/ref=22662EAB00502D89E4E5A0AD5550FBBCE2E0B3481F7C055E661ABC8740A5DFDF271F31ABF33D83CA5E8AE6DF791584B92F05FA7345E2F8FAv9q7K" TargetMode="External"/><Relationship Id="rId20" Type="http://schemas.openxmlformats.org/officeDocument/2006/relationships/hyperlink" Target="consultantplus://offline/ref=22662EAB00502D89E4E5A0AD5550FBBCE3E6BA491D7C055E661ABC8740A5DFDF271F31AEF869D08E0F8CB38D234081A62E1BF8v7qBK" TargetMode="External"/><Relationship Id="rId29" Type="http://schemas.openxmlformats.org/officeDocument/2006/relationships/hyperlink" Target="consultantplus://offline/ref=22662EAB00502D89E4E5A0AD5550FBBCE2E0BD4B1B7F055E661ABC8740A5DFDF271F31ABF33D81CB5B8AE6DF791584B92F05FA7345E2F8FAv9q7K" TargetMode="External"/><Relationship Id="rId41" Type="http://schemas.openxmlformats.org/officeDocument/2006/relationships/hyperlink" Target="consultantplus://offline/ref=22662EAB00502D89E4E5A0AD5550FBBCE3ECBE491D7D055E661ABC8740A5DFDF271F31ABF33D81CB598AE6DF791584B92F05FA7345E2F8FAv9q7K" TargetMode="External"/><Relationship Id="rId1" Type="http://schemas.openxmlformats.org/officeDocument/2006/relationships/styles" Target="styles.xml"/><Relationship Id="rId6" Type="http://schemas.openxmlformats.org/officeDocument/2006/relationships/hyperlink" Target="consultantplus://offline/ref=22662EAB00502D89E4E5A0AD5550FBBCE2E0B3481F7C055E661ABC8740A5DFDF271F31ABF33D83CA588AE6DF791584B92F05FA7345E2F8FAv9q7K" TargetMode="External"/><Relationship Id="rId11" Type="http://schemas.openxmlformats.org/officeDocument/2006/relationships/hyperlink" Target="consultantplus://offline/ref=22662EAB00502D89E4E5A0AD5550FBBCE0E2BA4E1F7D055E661ABC8740A5DFDF271F31ABF33D81CB5B8AE6DF791584B92F05FA7345E2F8FAv9q7K" TargetMode="External"/><Relationship Id="rId24" Type="http://schemas.openxmlformats.org/officeDocument/2006/relationships/hyperlink" Target="consultantplus://offline/ref=22662EAB00502D89E4E5A0AD5550FBBCE0E3BF49197E055E661ABC8740A5DFDF271F31ABF33D81C25E8AE6DF791584B92F05FA7345E2F8FAv9q7K" TargetMode="External"/><Relationship Id="rId32" Type="http://schemas.openxmlformats.org/officeDocument/2006/relationships/hyperlink" Target="consultantplus://offline/ref=22662EAB00502D89E4E5A0AD5550FBBCE0E5BD4A1874055E661ABC8740A5DFDF271F31ABF33D81CB5A8AE6DF791584B92F05FA7345E2F8FAv9q7K" TargetMode="External"/><Relationship Id="rId37" Type="http://schemas.openxmlformats.org/officeDocument/2006/relationships/hyperlink" Target="consultantplus://offline/ref=22662EAB00502D89E4E5A9B45250FBBCE7E7B84F1878055E661ABC8740A5DFDF351F69A7F23E9FCA529FB08E3Fv4q0K" TargetMode="External"/><Relationship Id="rId40" Type="http://schemas.openxmlformats.org/officeDocument/2006/relationships/hyperlink" Target="consultantplus://offline/ref=22662EAB00502D89E4E5A0AD5550FBBCE2E0B3481F7C055E661ABC8740A5DFDF271F31ABF33D82CD528AE6DF791584B92F05FA7345E2F8FAv9q7K" TargetMode="External"/><Relationship Id="rId5" Type="http://schemas.openxmlformats.org/officeDocument/2006/relationships/hyperlink" Target="consultantplus://offline/ref=22662EAB00502D89E4E5A0AD5550FBBCE2E0B3481F7C055E661ABC8740A5DFDF271F31ABF33D81CB538AE6DF791584B92F05FA7345E2F8FAv9q7K" TargetMode="External"/><Relationship Id="rId15" Type="http://schemas.openxmlformats.org/officeDocument/2006/relationships/hyperlink" Target="consultantplus://offline/ref=22662EAB00502D89E4E5A0AD5550FBBCE3E4B34F177B055E661ABC8740A5DFDF351F69A7F23E9FCA529FB08E3Fv4q0K" TargetMode="External"/><Relationship Id="rId23" Type="http://schemas.openxmlformats.org/officeDocument/2006/relationships/hyperlink" Target="consultantplus://offline/ref=22662EAB00502D89E4E5A0AD5550FBBCE0E3BF49197E055E661ABC8740A5DFDF271F31ABF33D81C2588AE6DF791584B92F05FA7345E2F8FAv9q7K" TargetMode="External"/><Relationship Id="rId28" Type="http://schemas.openxmlformats.org/officeDocument/2006/relationships/hyperlink" Target="consultantplus://offline/ref=22662EAB00502D89E4E5A0AD5550FBBCE2E0B3481F7C055E661ABC8740A5DFDF271F31A2F536D59B1ED4BF8F3E5E89B03219FA79v5qBK" TargetMode="External"/><Relationship Id="rId36" Type="http://schemas.openxmlformats.org/officeDocument/2006/relationships/hyperlink" Target="consultantplus://offline/ref=22662EAB00502D89E4E5A0AD5550FBBCE0EDBB401B7C055E661ABC8740A5DFDF351F69A7F23E9FCA529FB08E3Fv4q0K" TargetMode="External"/><Relationship Id="rId10" Type="http://schemas.openxmlformats.org/officeDocument/2006/relationships/hyperlink" Target="consultantplus://offline/ref=22662EAB00502D89E4E5A0AD5550FBBCE2E0B3481F7C055E661ABC8740A5DFDF271F31ABF33D83CC5F8AE6DF791584B92F05FA7345E2F8FAv9q7K" TargetMode="External"/><Relationship Id="rId19" Type="http://schemas.openxmlformats.org/officeDocument/2006/relationships/hyperlink" Target="consultantplus://offline/ref=22662EAB00502D89E4E5A0AD5550FBBCE0E3BF49197E055E661ABC8740A5DFDF271F31ABF33D81C2598AE6DF791584B92F05FA7345E2F8FAv9q7K" TargetMode="External"/><Relationship Id="rId31" Type="http://schemas.openxmlformats.org/officeDocument/2006/relationships/hyperlink" Target="consultantplus://offline/ref=22662EAB00502D89E4E5A0AD5550FBBCE0E1BA4F1A75055E661ABC8740A5DFDF271F31ABF33D81CB5A8AE6DF791584B92F05FA7345E2F8FAv9q7K"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2662EAB00502D89E4E5A0AD5550FBBCE2E0B3481F7C055E661ABC8740A5DFDF271F31ABF33D82C85E8AE6DF791584B92F05FA7345E2F8FAv9q7K" TargetMode="External"/><Relationship Id="rId14" Type="http://schemas.openxmlformats.org/officeDocument/2006/relationships/hyperlink" Target="consultantplus://offline/ref=22662EAB00502D89E4E5A0AD5550FBBCE2E0B3481F7C055E661ABC8740A5DFDF271F31ABF33D85C25A8AE6DF791584B92F05FA7345E2F8FAv9q7K" TargetMode="External"/><Relationship Id="rId22" Type="http://schemas.openxmlformats.org/officeDocument/2006/relationships/hyperlink" Target="consultantplus://offline/ref=22662EAB00502D89E4E5A0AD5550FBBCE0E3BF49197E055E661ABC8740A5DFDF271F31A9F869D08E0F8CB38D234081A62E1BF8v7qBK" TargetMode="External"/><Relationship Id="rId27" Type="http://schemas.openxmlformats.org/officeDocument/2006/relationships/hyperlink" Target="consultantplus://offline/ref=22662EAB00502D89E4E5A0AD5550FBBCE3E4BF4C1D79055E661ABC8740A5DFDF271F31ABF33D81CB5E8AE6DF791584B92F05FA7345E2F8FAv9q7K" TargetMode="External"/><Relationship Id="rId30" Type="http://schemas.openxmlformats.org/officeDocument/2006/relationships/hyperlink" Target="consultantplus://offline/ref=22662EAB00502D89E4E5A0AD5550FBBCE2E0B3481F7C055E661ABC8740A5DFDF271F31ABF33D83CF5C8AE6DF791584B92F05FA7345E2F8FAv9q7K" TargetMode="External"/><Relationship Id="rId35" Type="http://schemas.openxmlformats.org/officeDocument/2006/relationships/hyperlink" Target="consultantplus://offline/ref=22662EAB00502D89E4E5A0AD5550FBBCE2E0B3481F7C055E661ABC8740A5DFDF271F31ABF33D87C2528AE6DF791584B92F05FA7345E2F8FAv9q7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5394</Words>
  <Characters>30751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Кропачева Лариса Анатольевна</dc:creator>
  <cp:keywords/>
  <dc:description/>
  <cp:lastModifiedBy>Кропачева Лариса Анатольевна</cp:lastModifiedBy>
  <cp:revision>1</cp:revision>
  <dcterms:created xsi:type="dcterms:W3CDTF">2020-08-13T10:42:00Z</dcterms:created>
  <dcterms:modified xsi:type="dcterms:W3CDTF">2020-08-13T10:43:00Z</dcterms:modified>
</cp:coreProperties>
</file>