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B" w:rsidRDefault="009405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05CB" w:rsidRDefault="009405CB">
      <w:pPr>
        <w:pStyle w:val="ConsPlusNormal"/>
        <w:jc w:val="both"/>
        <w:outlineLvl w:val="0"/>
      </w:pPr>
    </w:p>
    <w:p w:rsidR="009405CB" w:rsidRDefault="009405C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405CB" w:rsidRDefault="009405CB">
      <w:pPr>
        <w:pStyle w:val="ConsPlusTitle"/>
        <w:jc w:val="center"/>
      </w:pPr>
    </w:p>
    <w:p w:rsidR="009405CB" w:rsidRDefault="009405CB">
      <w:pPr>
        <w:pStyle w:val="ConsPlusTitle"/>
        <w:jc w:val="center"/>
      </w:pPr>
      <w:r>
        <w:t>ДЕПАРТАМЕНТ ГОСУДАРСТВЕННОЙ ПОЛИТИКИ В СФЕРЕ</w:t>
      </w:r>
    </w:p>
    <w:p w:rsidR="009405CB" w:rsidRDefault="009405CB">
      <w:pPr>
        <w:pStyle w:val="ConsPlusTitle"/>
        <w:jc w:val="center"/>
      </w:pPr>
      <w:r>
        <w:t>ПОДГОТОВКИ РАБОЧИХ КАДРОВ И ДПО</w:t>
      </w:r>
    </w:p>
    <w:p w:rsidR="009405CB" w:rsidRDefault="009405CB">
      <w:pPr>
        <w:pStyle w:val="ConsPlusTitle"/>
        <w:jc w:val="center"/>
      </w:pPr>
    </w:p>
    <w:p w:rsidR="009405CB" w:rsidRDefault="009405CB">
      <w:pPr>
        <w:pStyle w:val="ConsPlusTitle"/>
        <w:jc w:val="center"/>
      </w:pPr>
      <w:r>
        <w:t>ПИСЬМО</w:t>
      </w:r>
    </w:p>
    <w:p w:rsidR="009405CB" w:rsidRDefault="009405CB">
      <w:pPr>
        <w:pStyle w:val="ConsPlusTitle"/>
        <w:jc w:val="center"/>
      </w:pPr>
      <w:r>
        <w:t>от 22 апреля 2015 г. N 06-443</w:t>
      </w:r>
    </w:p>
    <w:p w:rsidR="009405CB" w:rsidRDefault="009405CB">
      <w:pPr>
        <w:pStyle w:val="ConsPlusTitle"/>
        <w:jc w:val="center"/>
      </w:pPr>
    </w:p>
    <w:p w:rsidR="009405CB" w:rsidRDefault="009405CB">
      <w:pPr>
        <w:pStyle w:val="ConsPlusTitle"/>
        <w:jc w:val="center"/>
      </w:pPr>
      <w:r>
        <w:t>О НАПРАВЛЕНИИ МЕТОДИЧЕСКИХ РЕКОМЕНДАЦИЙ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направляет для использования в работе Методические </w:t>
      </w:r>
      <w:hyperlink w:anchor="P30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адаптированных образовательных программ среднего профессионального образования.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right"/>
      </w:pPr>
      <w:r>
        <w:t>Директор Департамента</w:t>
      </w:r>
    </w:p>
    <w:p w:rsidR="009405CB" w:rsidRDefault="009405CB">
      <w:pPr>
        <w:pStyle w:val="ConsPlusNormal"/>
        <w:jc w:val="right"/>
      </w:pPr>
      <w:r>
        <w:t>Н.М.ЗОЛОТАРЕВА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right"/>
        <w:outlineLvl w:val="0"/>
      </w:pPr>
      <w:r>
        <w:t>Приложение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right"/>
      </w:pPr>
      <w:r>
        <w:t>Утверждаю</w:t>
      </w:r>
    </w:p>
    <w:p w:rsidR="009405CB" w:rsidRDefault="009405CB">
      <w:pPr>
        <w:pStyle w:val="ConsPlusNormal"/>
        <w:jc w:val="right"/>
      </w:pPr>
      <w:r>
        <w:t>Директор Департамента</w:t>
      </w:r>
    </w:p>
    <w:p w:rsidR="009405CB" w:rsidRDefault="009405CB">
      <w:pPr>
        <w:pStyle w:val="ConsPlusNormal"/>
        <w:jc w:val="right"/>
      </w:pPr>
      <w:r>
        <w:t>государственной политики в сфере</w:t>
      </w:r>
    </w:p>
    <w:p w:rsidR="009405CB" w:rsidRDefault="009405CB">
      <w:pPr>
        <w:pStyle w:val="ConsPlusNormal"/>
        <w:jc w:val="right"/>
      </w:pPr>
      <w:r>
        <w:t>подготовки рабочих кадров и ДПО</w:t>
      </w:r>
    </w:p>
    <w:p w:rsidR="009405CB" w:rsidRDefault="009405CB">
      <w:pPr>
        <w:pStyle w:val="ConsPlusNormal"/>
        <w:jc w:val="right"/>
      </w:pPr>
      <w:r>
        <w:t>Минобрнауки России</w:t>
      </w:r>
    </w:p>
    <w:p w:rsidR="009405CB" w:rsidRDefault="009405CB">
      <w:pPr>
        <w:pStyle w:val="ConsPlusNormal"/>
        <w:jc w:val="right"/>
      </w:pPr>
      <w:r>
        <w:t>Н.М.ЗОЛОТАРЕВА</w:t>
      </w:r>
    </w:p>
    <w:p w:rsidR="009405CB" w:rsidRDefault="009405CB">
      <w:pPr>
        <w:pStyle w:val="ConsPlusNormal"/>
        <w:jc w:val="right"/>
      </w:pPr>
      <w:r>
        <w:t>20 апреля 2015 г. N 06-830вн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9405CB" w:rsidRDefault="009405CB">
      <w:pPr>
        <w:pStyle w:val="ConsPlusTitle"/>
        <w:jc w:val="center"/>
      </w:pPr>
      <w:r>
        <w:t>ПО РАЗРАБОТКЕ И РЕАЛИЗАЦИИ АДАПТИРОВАННЫХ ОБРАЗОВАТЕЛЬНЫХ</w:t>
      </w:r>
    </w:p>
    <w:p w:rsidR="009405CB" w:rsidRDefault="009405CB">
      <w:pPr>
        <w:pStyle w:val="ConsPlusTitle"/>
        <w:jc w:val="center"/>
      </w:pPr>
      <w:r>
        <w:t>ПРОГРАММ СРЕДНЕГО ПРОФЕССИОНАЛЬНОГО ОБРАЗОВАНИЯ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  <w:outlineLvl w:val="1"/>
      </w:pPr>
      <w:r>
        <w:t>I. Общие положения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Разработка и реализация адаптированных образовательных программ среднего профессионального образования ориентированы на решение следующих задач: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формирование в образовательной организации толерантной социокультурной среды.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Адаптированная образовательная программа среднего профессионального образования (далее - адаптированная образовательная программа)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</w:t>
      </w:r>
      <w:hyperlink r:id="rId5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  <w:outlineLvl w:val="1"/>
      </w:pPr>
      <w:r>
        <w:t>II. Используемые термины, определения, сокращения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Индивидуальная программа реабилитации (ИПР)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  <w:outlineLvl w:val="1"/>
      </w:pPr>
      <w:r>
        <w:t>III. Порядок разработки адаптированной</w:t>
      </w:r>
    </w:p>
    <w:p w:rsidR="009405CB" w:rsidRDefault="009405CB">
      <w:pPr>
        <w:pStyle w:val="ConsPlusNormal"/>
        <w:jc w:val="center"/>
      </w:pPr>
      <w:r>
        <w:t>образовательной программы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для конкретного обучающегося.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разработки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сурдопедагога, сурдопереводчика, тифлопедагога.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Особое внимание при проектировании содержания адаптированной образовательной программы следует уделить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Численность обучающихся инвалидов и обучающихся с ограниченными возможностями здоровья в учебной группе устанавливается до 15 человек &lt;1&gt;.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43</w:t>
        </w:r>
      </w:hyperlink>
      <w: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 xml:space="preserve"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</w:t>
      </w:r>
      <w:hyperlink r:id="rId7" w:history="1">
        <w:r>
          <w:rPr>
            <w:color w:val="0000FF"/>
          </w:rPr>
          <w:t>электронного обучения</w:t>
        </w:r>
      </w:hyperlink>
      <w:r>
        <w:t>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 &lt;1&gt;.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99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Адаптированные образовательные программы должны быть размещены на сайте образовательной организации в информационно-телекоммуникационной сети "Интернет" (далее - сеть Интернет).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  <w:outlineLvl w:val="1"/>
      </w:pPr>
      <w:r>
        <w:t>IV. Структура адаптированной образовательной программы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Адаптированная образовательная программа - ППКРС - предусматривает изучение следующих учебных циклов: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общепрофессионального;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адаптационного;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профессионального;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 разделов: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физическая культура;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учебная практика;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производственная практика;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промежуточная аттестация;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государственная итоговая аттестация.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- ППССЗ - предусматривает изучение следующих учебных циклов: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общего гуманитарного и социально-экономического;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математического и общего естественнонаучного;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адаптационного;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профессионального;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 разделов: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учебная практика;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производственная практика (по профилю специальности);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производственная практика (преддипломная);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промежуточная аттестация;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государственная итоговая аттестация.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- ППКРС - представлена следующими разделами: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Общие положения.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1.1. Нормативно-правовые основы разработки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1.2. Нормативный срок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1.3. Требования к абитуриенту.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2.1. Область и объекты профессиональной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2.2. Виды деятельности и компетенции.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Документы, определяющие содержание и организацию образовательного процесса.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3.1. Учебный план.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3.2. Календарный учебный график.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3.3. Рабочие программы дисциплин общепрофессионального учебного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3.4. Рабочие программы дисциплин адаптационного учебного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3.5. Рабочие программы профессионального учебного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3.6. Рабочая программа раздела "Физическая культура".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3.7. Программы учебной и производственных практик.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3.8. Программа государственной итоговой аттестации.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4.2. Организация государственной итоговой аттестации выпускников инвалидов и выпускников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5.1. Кадровое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5.2. Учебно-методическое и информационное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5.3. Материально-техническое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- ППССЗ - представлена следующими разделами: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Общие положения.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1.2. Нормативный срок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1.3. Требования к абитуриенту.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2.1. Область и объекты профессиональной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2.2. Виды деятельности и компетенции.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3. Документы, определяющие содержание и организацию образовательного процесса.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3.1. Учебный план.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3.2. Календарный учебный график.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3.3. Рабочие программы учебных дисциплин общего гуманитарного и социально-экономического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3.4. Рабочие программы учебных дисциплин математического и общего естественно-научного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3.5. Рабочие программы дисциплин адаптационного учебного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3.6. Рабочие программы дисциплин и профессиональных модулей профессионального цикла.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3.7. Программы учебной и производственных практик.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3.8. Программа государственной итоговой аттестации.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Контроль и оценка результатов освоения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5.1. Кадровое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5.2. Учебно-методическое и информационное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5.3. Материально-техническое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Образовательная организация вправе самостоятельно сформировать перечень разделов или дополнить данный перечень другими разделами.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Рекомендации по содержанию раздела "Общие положения"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1.1. Нормативные правовые основы разработки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данном разделе дается определение адаптированной программы подготовки квалифицированных рабочих, служащих/программы подготовки специалистов среднего звена и перечисляется нормативная правовая основа ее разработки.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Нормативную правовую основу разработки адаптированной образовательной программы составляют: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2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N 2;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федеральный государственный образовательный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соответствующей профессии/специальности;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Методическую основу разработки адаптированной образовательной программы составляют: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дополнение к основным федеральным нормативным правовым актам приводятся другие нормативно-методические документы Министерства образования и науки Российской Федерации, отраслевые нормативные документы, нормативные документы субъекта Российской Федерации, локальные нормативные акты, регулирующие инклюзивное обучение в образовательной организации.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1.2. Нормативный срок освоения адаптированной образовательной программы. Нормативный срок освоения программ определяется в соответствии с ФГОС СПО по соответствующей профессии/специальности.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месяцев, по специальностям СПО - не более чем на 10 месяцев.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1.3. Требования к поступающему.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Рекомендации по содержанию раздела "Характеристика профессиональной деятельности выпускников и требования к результатам освоения адаптированной образовательной программы"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2.1. Область и объекты профессиональной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2.2. Виды деятельности и компетенции.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Данные разделы заполняются в соответствии с ФГОС СПО по соответствующей профессии/специальности.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Рекомендации по содержанию раздела "Документы, определяющие содержание и организацию образовательного процесса"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3.1. Учебный план.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При разработке учебного плана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ограниченными возможностями здоровья. В этом случае при реализации адаптированной образовательной программы - ППКРС -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Объемы вариативной части учебных циклов адаптированной образовательной программы, определенные в ФГОС СПО по профессии, необходимо реализовывать в полном объеме и использовать: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реализацию адаптационного учебного цикла;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увеличение часов дисциплин и модулей обязательной части;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введение новых элементов ППКРС (дисциплин, междисциплинарных курсов и профессиональных модулей).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разработке учебного плана адаптированной образовательной программы - ППССЗ -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реализацию адаптационного учебного цикла;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увеличение часов дисциплин и модулей обязательной части;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введение новых элементов ППССЗ (дисциплин, междисциплинарных курсов и профессиональных модулей).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3.2. Календарный учебный график.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</w:t>
      </w:r>
      <w:r>
        <w:lastRenderedPageBreak/>
        <w:t>числе адаптационные дисциплины, практики, промежуточные и государственную итоговую аттестации, каникулы.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3.3. Рабочие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адаптированной образовательной программы - ППКРС: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дисциплин общепрофессионального учебного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дисциплин адаптационного учебного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профессионального учебного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Рабочая программа раздела "Физическая культура"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Программы учебной и производственных практик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Программа государственной итоговой аттестации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адаптированной образовательной программы - ППССЗ: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учебных дисциплин общего гуманитарного и социально-экономического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учебных дисциплин математического и общего естественно-научного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дисциплин адаптационного учебного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Рабочие программы дисциплин и профессиональных модулей профессионального цикла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Программы учебной и производственных практик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Программа государственной итоговой аттестации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их реализации в рамках адаптированной образовательной программы необходимо предусмотреть специальные требования к условиям их реализации: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оборудование учебного кабинета для обучающихся с различными видами ограничений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информационное обеспечение обучения, включающее предоставление учебных материалов в различных формах;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рамках образовательной программы должна быть реализована дисциплина раздел/дисциплина "Физическая культура". Образовательной организации рекомендуется устанавливать самостоятельно порядок и формы освоения данного раздела/дисциплины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В программе раздела/дисциплины должны быть прописаны специальные требования к спортивной базе, обеспечивающие доступность и безопасность занятий.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Преподаватели раздела/дисциплины "Физическая культура" должны 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адаптированной образовательной программе - ППКРС - в программе дисциплины, 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Рабочие программы адаптационных дисциплин составляются в том же формате, что и все рабочие программы других дисциплин. Аннотации примерных рабочих программ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 приведены в </w:t>
      </w:r>
      <w:hyperlink w:anchor="P355" w:history="1">
        <w:r>
          <w:rPr>
            <w:color w:val="0000FF"/>
          </w:rPr>
          <w:t>Приложении</w:t>
        </w:r>
      </w:hyperlink>
      <w:r>
        <w:t xml:space="preserve"> к настоящим рекомендациям.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Рекомендации по содержанию раздела "Контроль и оценка результатов освоения адаптированной образовательной программы"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4.1. Текущий контроль успеваемости и промежуточная аттестация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r>
        <w:lastRenderedPageBreak/>
        <w:t>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</w:t>
      </w:r>
      <w:r>
        <w:lastRenderedPageBreak/>
        <w:t>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Рекомендации по содержанию раздела "Обеспечение специальных условий для обучающихся инвалидов и обучающихся с ограниченными возможностями"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5.1. Кадровое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данном разделе описывается наличный кадровый состав, указывается доля педагогических работников, прошедших повышение квалификации по 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К реализации адаптированной образовательной программы привлекаются тьюторы,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тифлосурдопереводчики.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5.2. Учебно-методическое и информационное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Доступ к информационным и библиографическим ресурсам в сети Интернет для каждого </w:t>
      </w:r>
      <w:r>
        <w:lastRenderedPageBreak/>
        <w:t>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5.3. Материально-техническое обеспечение.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организации безбарьерной архитектурной среды образовательной организации;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организации рабочего места обучающегося;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техническим и программным средствам общего и специального назначения.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5.4. Требования к организации практики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</w:t>
      </w:r>
      <w:hyperlink r:id="rId22" w:history="1">
        <w:r>
          <w:rPr>
            <w:color w:val="0000FF"/>
          </w:rPr>
          <w:t>требованиями</w:t>
        </w:r>
      </w:hyperlink>
      <w:r>
        <w:t>, утвержденными приказом Министерства труда России от 19 ноября 2013 года N 685н &lt;1&gt;.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данном подразделе описываются: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основные виды сопровождения учебного процесса инвалидов и лиц с ограниченными возможностями здоровья (организационно-педагогического, психолого-педагогического, профилактически-оздоровительного, социального и др.);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инвалидов и обучающихся с ограниченными возможностями здоровья, реализуемые в образовательной организации.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  <w:outlineLvl w:val="1"/>
      </w:pPr>
      <w:r>
        <w:t>V. Рекомендации по реализации адаптированной программы</w:t>
      </w:r>
    </w:p>
    <w:p w:rsidR="009405CB" w:rsidRDefault="009405CB">
      <w:pPr>
        <w:pStyle w:val="ConsPlusNormal"/>
        <w:jc w:val="center"/>
      </w:pPr>
      <w:r>
        <w:t>среднего профессионального образования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Рекомендуются следующие варианты реализации адаптированных образовательных программ: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</w:t>
      </w:r>
      <w:r>
        <w:lastRenderedPageBreak/>
        <w:t>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обучающийся инвалид или обучающийся с ограниченными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К реализации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</w:t>
      </w:r>
      <w:r>
        <w:lastRenderedPageBreak/>
        <w:t>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Адаптированная образовательная программа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рекомендуется размещать в сети Интернет на сайте образовательной организации.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лиц с нарушениями зрения: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печатной форме увеличенным шрифтом;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форме аудиофайла;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печатной форме на языке Брайля;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лиц с нарушениями слуха: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печатной форме;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лиц с нарушениями опорно-двигательного аппарата: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печатной форме;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в форме электронного документа;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 форме аудиофайла;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Данный перечень может быть дополнен и конкретизирован образовательной организацией.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Это включает обеспечение доступности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Учебная аудитория, в которой обучаются лица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предполагает использование брайлевской компьютерной техники, электронных луп,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</w:t>
      </w:r>
      <w:r>
        <w:lastRenderedPageBreak/>
        <w:t>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</w:t>
      </w:r>
      <w:r>
        <w:lastRenderedPageBreak/>
        <w:t>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right"/>
        <w:outlineLvl w:val="1"/>
      </w:pPr>
      <w:r>
        <w:t>Приложение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center"/>
      </w:pPr>
      <w:bookmarkStart w:id="1" w:name="P355"/>
      <w:bookmarkEnd w:id="1"/>
      <w:r>
        <w:t>АННОТАЦИИ ПРИМЕРНЫХ ПРОГРАММ АДАПТАЦИОННЫХ ДИСЦИПЛИН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Аннотация примерной программы дисциплины "Адаптивные информационные и коммуникационные технологии"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В результате освоения дисциплины "Адаптивные информационные и коммуникационные технологии" обучающийся инвалид или обучающийся с ограниченными возможностями здоровья должен: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уметь: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работать с программными средствами универсального назначения, соответствующими современным требованиям;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индивидуальные слуховые аппараты и звукоусиливающую аппаратуру (студенты с нарушениями слуха);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брайлевскую технику, видеоувеличители, программы синтезаторы речи, программы невизуального доступа к информации (студенты с нарушениями зрения);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осуществлять выбор способа представления информации в соответствии с учебными задачами;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иллюстрировать учебные работы с использованием средств информационных технологий;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альтернативные средства коммуникации в учебной и будущей профессиональной деятельности;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знать: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приемы использования сурдотехнических средств реабилитации (студенты с нарушениями слуха);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приемы использования тифлотехнических средств реабилитации (студенты с нарушениями зрения);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приемы поиска информации и преобразования ее в формат, наиболее подходящий для восприятия с учетом ограничений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Наименование разделов дисциплины: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Особенности информационных технологий для людей с ограниченными возможностями здоровья.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 Тифлотехнические средства.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Сурдотехнические средства.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Адаптированная компьютерная техника.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Дистанционные образовательные технологии.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6. Информационные и коммуникационные технологии как средства коммуникации,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7. Технологии работы с информацией.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8. Использование адаптивных технологий в учебном процессе.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lastRenderedPageBreak/>
        <w:t>Аннотация примерной программы дисциплины "Основы интеллектуального труда"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В результате освоения дисциплины "Основы интеллектуального труда" обучающийся инвалид или обучающийся с ограниченными возможностями здоровья должен: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уметь: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составлять план работы, тезисы доклада (выступления), конспекты лекций, первоисточников;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представлять результаты своего интеллектуального труда;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ставить личные учебные цели и анализировать полученные результаты;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рационально использовать время и физические силы в образовательном процессе с учетом ограничений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применять приемы тайм-менеджмента в организации учебной работы;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знать: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особенности интеллектуального труда студента на различных видах аудиторных занятий;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основы методики самостоятельной работы;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принципы научной организации интеллектуального труда и современных технологий работы с учебной информацией;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различные способы восприятия и обработки учебной информации с учетом имеющихся ограничений здоровья;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способы самоорганизации учебной деятельности;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рекомендации по написанию учебно-исследовательских работ (доклад, тезисы, реферат, презентация и т.п.).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Наименование разделов дисциплины: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Основные подразделения образовательной организации.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 Права и обязанности студента.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Организация учебного процесса: лекции, семинары, практические и лабораторные работы. Особенности работы студента на различных видах аудиторных занятий.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Самостоятельная работа студентов.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Технология конспектирования.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6. Формы и методы проверки знаний студентов. Организация промежуточной аттестации студентов.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7. Методы и приемы скоростного конспектирования.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8. Реферат как форма самостоятельной работы студента.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9. Основы библиографии и книжного поиска, в том числе работы с электронными ресурсами.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10. Доклад: содержание, этапы, правила подготовки и выступления.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11. Компьютерная презентация к докладу.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Аннотация примерной программы дисциплины "Психология личности и профессиональное самоопределение"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В результате освоения дисциплины "Психология личности и профессиональное самоопределение" обучающийся инвалид или обучающийся с ограниченными возможностями здоровья должен: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уметь: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планировать и составлять временную перспективу своего будущего;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успешно реализовывать свои возможности и адаптироваться к новой социальной, образовательной и профессиональной среде;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знать: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необходимую терминологию, основы и сущность профессионального самоопределения;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основные принципы и технологии выбора профессии;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Наименование разделов дисциплины: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Психология профессиональной деятельности. Сущность профессионального самоопределения.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2. Проблемы выбора. Профессиональная непригодность.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Технология выбора профессии. Правильные ориентиры.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Личностные регуляторы выбора профессии. Понятие о личности, ее структуре.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Психические процессы и волевая регуляция деятельности человека.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6. Характер, темперамент и направленность личности.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7. Познание задатков и способностей.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8. Самопознание. Самовоспитание личности.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9. Профессиональное самоопределение на разных стадиях возрастного развития человека. Особенности юношеского периода.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10. Профессия, специальность, специализация. Основные классификации профессий.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Аннотация примерной программы дисциплины "Коммуникативный практикум"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уметь: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находить пути преодоления конфликтных ситуаций, встречающихся как в пределах учебной жизни, так и вне ее;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эффективно взаимодействовать в команде;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ставить задачи профессионального и личностного развития;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знать: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теоретические основы, структуру и содержание процесса деловой коммуникации;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приемы психологической защиты личности от негативных, травмирующих переживаний, способы адаптации;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способы предупреждения конфликтов и выхода из конфликтных ситуаций;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правила активного стиля общения и успешной самопрезентации в деловой коммуникации.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Наименование разделов дисциплины: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Сущность коммуникации в разных социальных сферах.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2. Основные функции и виды коммуникации.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Понятие деловой этики.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Специфика вербальной и невербальной коммуникации.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5. Методы постановки целей в деловой коммуникации.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6. Эффективное общение.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7. Основные коммуникативные барьеры и пути их преодоления в межличностном общении. Стили поведения в конфликтной ситуации.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8. Способы психологической защиты.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9. Виды и формы взаимодействия студентов в условиях образовательной организации.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10. Моделирование ситуаций, связанных с различными аспектами учебы и жизнедеятельности студентов-инвалидов.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11. Формы, методы, технологии самопрезентации.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12. Конструирование цели жизни. Технология превращения мечты в цель.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  <w:outlineLvl w:val="2"/>
      </w:pPr>
      <w:r>
        <w:t>Аннотация примерной программы дисциплины "Социальная адаптация и основы социально-правовых знаний"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ind w:firstLine="540"/>
        <w:jc w:val="both"/>
      </w:pPr>
      <w:r>
        <w:t>В результате освоения программы "Социальная адаптация и основы социально-правовых знаний" обучающийся инвалид или обучающийся с ограниченными возможностями здоровья должен: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уметь: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нормы позитивного социального поведения;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свои права адекватно законодательству;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обращаться в надлежащие органы за квалифицированной помощью;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анализировать и осознанно применять нормы закона с точки зрения конкретных условий их реализации;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составлять необходимые заявительные документы;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составлять резюме, осуществлять самопрезентацию при трудоустройстве;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использовать приобретенные знания и умения в различных жизненных и профессиональных ситуациях;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знать: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механизмы социальной адаптации;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lastRenderedPageBreak/>
        <w:t>- основополагающие международные документы, относящиеся к правам инвалидов;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основы гражданского и семейного законодательства;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основы трудового законодательства, особенности регулирования труда инвалидов;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основные правовые гарантии инвалидам в области социальной защиты и образования;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- функции органов труда и занятости населения.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Наименование разделов дисциплины: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1. Понятие социальной адаптации, ее этапы, механизмы, условия.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Конвенция</w:t>
        </w:r>
      </w:hyperlink>
      <w:r>
        <w:t xml:space="preserve"> ООН о правах инвалидов.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3. Основы гражданского и семейного законодательства.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4. Основы трудового законодательства. Особенности регулирования труда инвалидов.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6. Перечень гарантий инвалидам в Российской Федерации.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7. Медико-социальная экспертиза.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8. Реабилитация инвалидов. Индивидуальная программа реабилитации инвалида.</w:t>
      </w:r>
    </w:p>
    <w:p w:rsidR="009405CB" w:rsidRDefault="009405CB">
      <w:pPr>
        <w:pStyle w:val="ConsPlusNormal"/>
        <w:spacing w:before="220"/>
        <w:ind w:firstLine="540"/>
        <w:jc w:val="both"/>
      </w:pPr>
      <w:r>
        <w:t>9. Трудоустройство инвалидов.</w:t>
      </w: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jc w:val="both"/>
      </w:pPr>
    </w:p>
    <w:p w:rsidR="009405CB" w:rsidRDefault="00940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9405CB">
      <w:bookmarkStart w:id="2" w:name="_GoBack"/>
      <w:bookmarkEnd w:id="2"/>
    </w:p>
    <w:sectPr w:rsidR="00621ECF" w:rsidSect="0086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B"/>
    <w:rsid w:val="008B024D"/>
    <w:rsid w:val="009405CB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BC3A-31EE-46B3-97A3-934ABEF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C4006AA7DB1AC3A60B681815A99A3EB6A956693B496CFCB905AF7EEFC59A8C4D20ADB5DCB29B3654F443F168E7DAFFEE84F594197D678J5B5N" TargetMode="External"/><Relationship Id="rId13" Type="http://schemas.openxmlformats.org/officeDocument/2006/relationships/hyperlink" Target="consultantplus://offline/ref=4A3C4006AA7DB1AC3A60B681815A99A3EA6E996291B196CFCB905AF7EEFC59A8C4D20ADB5DCA2AB6634F443F168E7DAFFEE84F594197D678J5B5N" TargetMode="External"/><Relationship Id="rId18" Type="http://schemas.openxmlformats.org/officeDocument/2006/relationships/hyperlink" Target="consultantplus://offline/ref=4A3C4006AA7DB1AC3A60B681815A99A3E96A9F6593B096CFCB905AF7EEFC59A8C4D20ADB5DCA2AB56E4F443F168E7DAFFEE84F594197D678J5B5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C4006AA7DB1AC3A60B681815A99A3EA66986791B596CFCB905AF7EEFC59A8D6D252D75CC834B76F5A126E50JDBBN" TargetMode="External"/><Relationship Id="rId7" Type="http://schemas.openxmlformats.org/officeDocument/2006/relationships/hyperlink" Target="consultantplus://offline/ref=4A3C4006AA7DB1AC3A60B681815A99A3EA6995649AB396CFCB905AF7EEFC59A8C4D20ADB5DCA2AB6664F443F168E7DAFFEE84F594197D678J5B5N" TargetMode="External"/><Relationship Id="rId12" Type="http://schemas.openxmlformats.org/officeDocument/2006/relationships/hyperlink" Target="consultantplus://offline/ref=4A3C4006AA7DB1AC3A60B681815A99A3E96A9B629AB396CFCB905AF7EEFC59A8C4D20ADB5DCA2AB76F4F443F168E7DAFFEE84F594197D678J5B5N" TargetMode="External"/><Relationship Id="rId17" Type="http://schemas.openxmlformats.org/officeDocument/2006/relationships/hyperlink" Target="consultantplus://offline/ref=4A3C4006AA7DB1AC3A60B681815A99A3EB6C9E6593B596CFCB905AF7EEFC59A8C4D20ADB5DCA2BB5654F443F168E7DAFFEE84F594197D678J5B5N" TargetMode="External"/><Relationship Id="rId25" Type="http://schemas.openxmlformats.org/officeDocument/2006/relationships/hyperlink" Target="consultantplus://offline/ref=4A3C4006AA7DB1AC3A60B681815A99A3EB6A9F6394B396CFCB905AF7EEFC59A8D6D252D75CC834B76F5A126E50JDB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C4006AA7DB1AC3A60B681815A99A3E9689C6093B596CFCB905AF7EEFC59A8C4D20ADB5DCA2AB6664F443F168E7DAFFEE84F594197D678J5B5N" TargetMode="External"/><Relationship Id="rId20" Type="http://schemas.openxmlformats.org/officeDocument/2006/relationships/hyperlink" Target="consultantplus://offline/ref=4A3C4006AA7DB1AC3A60B681815A99A3EA66986791B596CFCB905AF7EEFC59A8C4D20ADB5DCA2AB6644F443F168E7DAFFEE84F594197D678J5B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C4006AA7DB1AC3A60B681815A99A3E969996795B696CFCB905AF7EEFC59A8C4D20ADB5DCA2BB4634F443F168E7DAFFEE84F594197D678J5B5N" TargetMode="External"/><Relationship Id="rId11" Type="http://schemas.openxmlformats.org/officeDocument/2006/relationships/hyperlink" Target="consultantplus://offline/ref=4A3C4006AA7DB1AC3A60B681815A99A3E96D986292B296CFCB905AF7EEFC59A8C4D20ADB5DCA2AB6634F443F168E7DAFFEE84F594197D678J5B5N" TargetMode="External"/><Relationship Id="rId24" Type="http://schemas.openxmlformats.org/officeDocument/2006/relationships/hyperlink" Target="consultantplus://offline/ref=4A3C4006AA7DB1AC3A60B38E825A99A3EB69986792BFCBC5C3C956F5E9F306ADC3C30ADB5FD42ABF7946106CJ5B2N" TargetMode="External"/><Relationship Id="rId5" Type="http://schemas.openxmlformats.org/officeDocument/2006/relationships/hyperlink" Target="consultantplus://offline/ref=4A3C4006AA7DB1AC3A60B681815A99A3E96A9F6593B096CFCB905AF7EEFC59A8C4D20ADB5DCA2AB56E4F443F168E7DAFFEE84F594197D678J5B5N" TargetMode="External"/><Relationship Id="rId15" Type="http://schemas.openxmlformats.org/officeDocument/2006/relationships/hyperlink" Target="consultantplus://offline/ref=4A3C4006AA7DB1AC3A60B681815A99A3EA66986791B596CFCB905AF7EEFC59A8C4D20ADB5DCA2AB1674F443F168E7DAFFEE84F594197D678J5B5N" TargetMode="External"/><Relationship Id="rId23" Type="http://schemas.openxmlformats.org/officeDocument/2006/relationships/hyperlink" Target="consultantplus://offline/ref=4A3C4006AA7DB1AC3A60B681815A99A3E9689C6296B496CFCB905AF7EEFC59A8D6D252D75CC834B76F5A126E50JDBBN" TargetMode="External"/><Relationship Id="rId10" Type="http://schemas.openxmlformats.org/officeDocument/2006/relationships/hyperlink" Target="consultantplus://offline/ref=4A3C4006AA7DB1AC3A60B681815A99A3EB6A956693B496CFCB905AF7EEFC59A8C4D20ADB5DCB2AB3624F443F168E7DAFFEE84F594197D678J5B5N" TargetMode="External"/><Relationship Id="rId19" Type="http://schemas.openxmlformats.org/officeDocument/2006/relationships/hyperlink" Target="consultantplus://offline/ref=4A3C4006AA7DB1AC3A60B681815A99A3ED69956191BFCBC5C3C956F5E9F306BFC39B06DA5DCA2ABE6C10412A07D671ACE2F6474F5D95D4J7B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3C4006AA7DB1AC3A60B681815A99A3EB6A9F6394B396CFCB905AF7EEFC59A8C4D20ADB5ACE21E33600456353D96EAEF4E84D515DJ9B5N" TargetMode="External"/><Relationship Id="rId14" Type="http://schemas.openxmlformats.org/officeDocument/2006/relationships/hyperlink" Target="consultantplus://offline/ref=4A3C4006AA7DB1AC3A60B681815A99A3E969996795B696CFCB905AF7EEFC59A8C4D20ADB5DCA2BB76E4F443F168E7DAFFEE84F594197D678J5B5N" TargetMode="External"/><Relationship Id="rId22" Type="http://schemas.openxmlformats.org/officeDocument/2006/relationships/hyperlink" Target="consultantplus://offline/ref=4A3C4006AA7DB1AC3A60B681815A99A3E9689C6296B496CFCB905AF7EEFC59A8C4D20ADB5DCA2AB76E4F443F168E7DAFFEE84F594197D678J5B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10935</Words>
  <Characters>62334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2020-08-12T13:01:00Z</dcterms:created>
  <dcterms:modified xsi:type="dcterms:W3CDTF">2020-08-12T13:01:00Z</dcterms:modified>
</cp:coreProperties>
</file>